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445C23" w:rsidRPr="00BC727C" w14:paraId="0AAF6AC3" w14:textId="77777777" w:rsidTr="00365EF4">
        <w:tc>
          <w:tcPr>
            <w:tcW w:w="9628" w:type="dxa"/>
            <w:shd w:val="clear" w:color="auto" w:fill="FFFFFF" w:themeFill="background1"/>
          </w:tcPr>
          <w:p w14:paraId="14A01206" w14:textId="5804C5EC" w:rsidR="0068140C" w:rsidRPr="00BC727C" w:rsidRDefault="0068140C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 w:rsidRPr="00BC727C">
              <w:rPr>
                <w:rFonts w:ascii="Helvetica" w:hAnsi="Helvetica" w:cs="Helvetica"/>
                <w:b/>
                <w:bCs/>
                <w:sz w:val="27"/>
                <w:szCs w:val="27"/>
              </w:rPr>
              <w:t>VIAGGI DELLA MEMORIA E VIAGGI ATTRAVERSO L’EUROPA 2023</w:t>
            </w:r>
          </w:p>
          <w:p w14:paraId="503D0392" w14:textId="54EFD52B" w:rsidR="00445C23" w:rsidRPr="00BC727C" w:rsidRDefault="00445C23" w:rsidP="00445C23">
            <w:pPr>
              <w:jc w:val="center"/>
              <w:rPr>
                <w:rFonts w:ascii="Helvetica" w:hAnsi="Helvetica" w:cs="Helvetica"/>
                <w:b/>
                <w:bCs/>
                <w:sz w:val="32"/>
                <w:szCs w:val="32"/>
              </w:rPr>
            </w:pPr>
          </w:p>
          <w:p w14:paraId="46549D42" w14:textId="70B8EE50" w:rsidR="000373F1" w:rsidRDefault="006F557D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Principali</w:t>
            </w:r>
            <w:r w:rsidR="000373F1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campi della domanda</w:t>
            </w:r>
            <w:r w:rsidR="00DB42D7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</w:t>
            </w:r>
          </w:p>
          <w:p w14:paraId="43FAE584" w14:textId="77777777" w:rsidR="006F557D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441A3176" w14:textId="77777777" w:rsidR="006F557D" w:rsidRPr="00BC727C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25F387DA" w14:textId="44CC58DE" w:rsidR="00445C23" w:rsidRPr="00BC727C" w:rsidRDefault="00445C23" w:rsidP="00365EF4">
            <w:pPr>
              <w:rPr>
                <w:rFonts w:ascii="Helvetica" w:hAnsi="Helvetica" w:cs="Helvetica"/>
                <w:b/>
                <w:szCs w:val="24"/>
              </w:rPr>
            </w:pPr>
          </w:p>
        </w:tc>
      </w:tr>
    </w:tbl>
    <w:p w14:paraId="79B281AA" w14:textId="23559AE3" w:rsidR="001B5295" w:rsidRPr="006F557D" w:rsidRDefault="00C46160" w:rsidP="000A6718">
      <w:pPr>
        <w:jc w:val="both"/>
        <w:rPr>
          <w:rFonts w:ascii="Helvetica" w:hAnsi="Helvetica" w:cs="Helvetica"/>
          <w:b/>
          <w:sz w:val="24"/>
          <w:szCs w:val="24"/>
        </w:rPr>
      </w:pPr>
      <w:bookmarkStart w:id="0" w:name="_Hlk142399421"/>
      <w:r w:rsidRPr="00BC727C">
        <w:rPr>
          <w:rFonts w:ascii="Helvetica" w:hAnsi="Helvetica" w:cs="Helvetica"/>
          <w:bCs/>
          <w:sz w:val="24"/>
          <w:szCs w:val="24"/>
        </w:rPr>
        <w:t>Per facilitare la compilazione della domanda di partecipazione sulla piattaforma online</w:t>
      </w:r>
      <w:r w:rsidR="000373F1" w:rsidRPr="00BC727C">
        <w:rPr>
          <w:rFonts w:ascii="Helvetica" w:hAnsi="Helvetica" w:cs="Helvetica"/>
          <w:bCs/>
          <w:sz w:val="24"/>
          <w:szCs w:val="24"/>
        </w:rPr>
        <w:t xml:space="preserve">, </w:t>
      </w:r>
      <w:r w:rsidRPr="00BC727C">
        <w:rPr>
          <w:rFonts w:ascii="Helvetica" w:hAnsi="Helvetica" w:cs="Helvetica"/>
          <w:bCs/>
          <w:sz w:val="24"/>
          <w:szCs w:val="24"/>
        </w:rPr>
        <w:t xml:space="preserve">vi riportiamo </w:t>
      </w:r>
      <w:r w:rsidR="005D16F9" w:rsidRPr="00BC727C">
        <w:rPr>
          <w:rFonts w:ascii="Helvetica" w:hAnsi="Helvetica" w:cs="Helvetica"/>
          <w:bCs/>
          <w:sz w:val="24"/>
          <w:szCs w:val="24"/>
        </w:rPr>
        <w:t xml:space="preserve">di seguito </w:t>
      </w:r>
      <w:r w:rsidRPr="006F557D">
        <w:rPr>
          <w:rFonts w:ascii="Helvetica" w:hAnsi="Helvetica" w:cs="Helvetica"/>
          <w:bCs/>
          <w:sz w:val="24"/>
          <w:szCs w:val="24"/>
        </w:rPr>
        <w:t>uno schema contenente i principali campi da redigere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</w:t>
      </w:r>
      <w:r w:rsidR="006F557D">
        <w:rPr>
          <w:rFonts w:ascii="Helvetica" w:hAnsi="Helvetica" w:cs="Helvetica"/>
          <w:bCs/>
          <w:sz w:val="24"/>
          <w:szCs w:val="24"/>
        </w:rPr>
        <w:t>in fase di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candida</w:t>
      </w:r>
      <w:r w:rsidR="006F557D">
        <w:rPr>
          <w:rFonts w:ascii="Helvetica" w:hAnsi="Helvetica" w:cs="Helvetica"/>
          <w:bCs/>
          <w:sz w:val="24"/>
          <w:szCs w:val="24"/>
        </w:rPr>
        <w:t>tura del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progetto</w:t>
      </w:r>
      <w:r w:rsidRPr="006F557D">
        <w:rPr>
          <w:rFonts w:ascii="Helvetica" w:hAnsi="Helvetica" w:cs="Helvetica"/>
          <w:bCs/>
          <w:sz w:val="24"/>
          <w:szCs w:val="24"/>
        </w:rPr>
        <w:t>.</w:t>
      </w:r>
      <w:r w:rsidRPr="006F557D">
        <w:rPr>
          <w:rFonts w:ascii="Helvetica" w:hAnsi="Helvetica" w:cs="Helvetica"/>
          <w:b/>
          <w:sz w:val="24"/>
          <w:szCs w:val="24"/>
        </w:rPr>
        <w:t xml:space="preserve"> </w:t>
      </w:r>
    </w:p>
    <w:bookmarkEnd w:id="0"/>
    <w:p w14:paraId="328C401B" w14:textId="77777777" w:rsidR="00C46160" w:rsidRDefault="00C46160" w:rsidP="009778FB">
      <w:pPr>
        <w:rPr>
          <w:rFonts w:cs="Arial"/>
          <w:b/>
          <w:szCs w:val="24"/>
        </w:rPr>
      </w:pPr>
    </w:p>
    <w:p w14:paraId="52800DCB" w14:textId="5B33FFB0" w:rsidR="009778FB" w:rsidRPr="007E0B33" w:rsidRDefault="009778FB" w:rsidP="009778FB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44F8DAD5" w14:textId="77777777" w:rsidR="00E73C8B" w:rsidRPr="007E0B33" w:rsidRDefault="00E73C8B" w:rsidP="00B12E94">
            <w:pPr>
              <w:rPr>
                <w:szCs w:val="24"/>
              </w:rPr>
            </w:pPr>
          </w:p>
          <w:p w14:paraId="088F99A9" w14:textId="77777777" w:rsidR="009778FB" w:rsidRPr="007E0B33" w:rsidRDefault="009778FB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C5F5177" w14:textId="77777777" w:rsidR="00E82ED2" w:rsidRPr="009778FB" w:rsidRDefault="00E82ED2" w:rsidP="00E82ED2">
      <w:pPr>
        <w:rPr>
          <w:b/>
          <w:bCs/>
        </w:rPr>
      </w:pPr>
      <w:r w:rsidRPr="009778FB">
        <w:rPr>
          <w:b/>
          <w:bCs/>
        </w:rPr>
        <w:t>DATA DI INIZIO E DATA DI FINE DEL PROGETTO</w:t>
      </w:r>
    </w:p>
    <w:p w14:paraId="3FC4EE10" w14:textId="77777777" w:rsidR="00E82ED2" w:rsidRPr="009778FB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Pr="007E0B33" w:rsidRDefault="00E82ED2" w:rsidP="009778FB">
      <w:pPr>
        <w:rPr>
          <w:szCs w:val="24"/>
        </w:rPr>
      </w:pPr>
    </w:p>
    <w:p w14:paraId="428365CD" w14:textId="04BA373F" w:rsidR="009778FB" w:rsidRPr="00271E36" w:rsidRDefault="009778FB" w:rsidP="009778F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OBIETTIVI</w:t>
      </w:r>
      <w:r w:rsidRPr="00271E36">
        <w:rPr>
          <w:rFonts w:cs="Arial"/>
          <w:b/>
          <w:szCs w:val="24"/>
        </w:rPr>
        <w:t xml:space="preserve"> DEL PROGETT</w:t>
      </w:r>
      <w:r>
        <w:rPr>
          <w:rFonts w:cs="Arial"/>
          <w:b/>
          <w:szCs w:val="24"/>
        </w:rPr>
        <w:t xml:space="preserve">O: </w:t>
      </w:r>
      <w:r w:rsidRPr="00C705A3">
        <w:rPr>
          <w:rFonts w:cs="Arial"/>
          <w:bCs/>
          <w:szCs w:val="24"/>
        </w:rPr>
        <w:t>(selezionare da 1 al massimo 3 Obbiettivi)</w:t>
      </w:r>
    </w:p>
    <w:p w14:paraId="276FB51A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conoscere e preservare i luoghi delle istituzioni democratiche, della conservazione della memoria e degli accadimenti storici affinché dalla storia si possano trarre insegnamenti per le generazioni attuali e future. Come i luoghi sono cambiati e come hanno cambiato la storia delle comunità;</w:t>
      </w:r>
    </w:p>
    <w:p w14:paraId="03837A25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65F18CCB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i protagonisti e le protagoniste del Novecento, con particolare riferimento alle personalità emiliano-romagnole: le storie delle donne e degli uomini che hanno contribuito alla difesa della libertà e dei diritti, alla tutela della vita umana, al bene della comunità, alla Resistenza e alla costruzione della democrazia e della Costituzione italiana;</w:t>
      </w:r>
    </w:p>
    <w:p w14:paraId="7EB34027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3DB11466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conoscere le storie delle persone che hanno subito la persecuzione, i luoghi delle guerre del Novecento e delle deportazioni di massa, i luoghi dei crimini del nazismo e del fascismo, in quanto testimoni permanenti degli avvenimenti storici che hanno portato le nostre società al ripudio della guerra e alla volontà politica di un’Europa unita;</w:t>
      </w:r>
    </w:p>
    <w:p w14:paraId="4D686D30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3A31A600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i fondamenti culturali comuni alla base dell’Unione europea e il processo di integrazione dal manifesto di Ventotene fino agli sviluppi più recenti;</w:t>
      </w:r>
    </w:p>
    <w:p w14:paraId="1DBA267E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0963771C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identità europea ed integrazione multiculturale. Conoscere e comprendere le ragioni e le dinamiche delle grandi migrazioni della storia italiana ed europea;</w:t>
      </w:r>
    </w:p>
    <w:p w14:paraId="47DD1DA6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08C75727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la Convenzione europea dei diritti dell’uomo, la Carta dei diritti fondamentali dell’Unione europea e il Pilastro europeo dei diritti sociali: il percorso storico per l’affermazione e la salvaguardia della cultura della pace e dei diritti umani;</w:t>
      </w:r>
    </w:p>
    <w:p w14:paraId="62673195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2BE606BC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lastRenderedPageBreak/>
        <w:t xml:space="preserve">l’Unione europea raccontata attraverso il cinema, la letteratura e le arti. In particolare, i film premiati con il </w:t>
      </w:r>
      <w:r w:rsidRPr="0014552E">
        <w:rPr>
          <w:rFonts w:eastAsia="Courier New" w:cstheme="minorHAnsi"/>
          <w:i/>
          <w:color w:val="000000"/>
          <w:sz w:val="24"/>
          <w:szCs w:val="24"/>
          <w:lang w:eastAsia="it-IT"/>
        </w:rPr>
        <w:t>Premio Lux</w:t>
      </w: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 xml:space="preserve">, ora rinominato </w:t>
      </w:r>
      <w:r w:rsidRPr="0014552E">
        <w:rPr>
          <w:rFonts w:eastAsia="Courier New" w:cstheme="minorHAnsi"/>
          <w:i/>
          <w:color w:val="000000"/>
          <w:sz w:val="24"/>
          <w:szCs w:val="24"/>
          <w:lang w:eastAsia="it-IT"/>
        </w:rPr>
        <w:t>LUX Audience Award</w:t>
      </w: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>, che fanno da eco emotivo su politiche ambientali, migrazioni, lotta alla povertà e alle disuguaglianze, nonché su democrazia e pluralismo;</w:t>
      </w:r>
    </w:p>
    <w:p w14:paraId="329D1976" w14:textId="77777777" w:rsidR="0014552E" w:rsidRPr="0014552E" w:rsidRDefault="0014552E" w:rsidP="0014552E">
      <w:pPr>
        <w:spacing w:after="0" w:line="240" w:lineRule="auto"/>
        <w:jc w:val="both"/>
        <w:rPr>
          <w:rFonts w:eastAsia="Courier New" w:cstheme="minorHAnsi"/>
          <w:color w:val="000000"/>
          <w:sz w:val="24"/>
          <w:szCs w:val="24"/>
          <w:lang w:eastAsia="it-IT"/>
        </w:rPr>
      </w:pPr>
    </w:p>
    <w:p w14:paraId="4FE6A26D" w14:textId="77777777" w:rsidR="0014552E" w:rsidRPr="0014552E" w:rsidRDefault="0014552E" w:rsidP="0014552E">
      <w:pPr>
        <w:numPr>
          <w:ilvl w:val="0"/>
          <w:numId w:val="2"/>
        </w:numPr>
        <w:spacing w:after="0" w:line="240" w:lineRule="auto"/>
        <w:ind w:right="2"/>
        <w:contextualSpacing/>
        <w:jc w:val="both"/>
        <w:rPr>
          <w:rFonts w:eastAsia="Courier New" w:cstheme="minorHAnsi"/>
          <w:b/>
          <w:color w:val="000000"/>
          <w:sz w:val="24"/>
          <w:szCs w:val="24"/>
          <w:lang w:eastAsia="it-IT"/>
        </w:rPr>
      </w:pP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 xml:space="preserve">gli obiettivi del </w:t>
      </w:r>
      <w:r w:rsidRPr="0014552E">
        <w:rPr>
          <w:rFonts w:eastAsia="Courier New" w:cstheme="minorHAnsi"/>
          <w:i/>
          <w:color w:val="000000"/>
          <w:sz w:val="24"/>
          <w:szCs w:val="24"/>
          <w:lang w:eastAsia="it-IT"/>
        </w:rPr>
        <w:t>Green deal</w:t>
      </w: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 xml:space="preserve"> </w:t>
      </w:r>
      <w:r w:rsidRPr="0014552E">
        <w:rPr>
          <w:rFonts w:eastAsia="Courier New" w:cstheme="minorHAnsi"/>
          <w:sz w:val="24"/>
          <w:szCs w:val="24"/>
          <w:lang w:eastAsia="it-IT"/>
        </w:rPr>
        <w:t>europeo</w:t>
      </w:r>
      <w:r w:rsidRPr="0014552E">
        <w:rPr>
          <w:rFonts w:eastAsia="Courier New" w:cstheme="minorHAnsi"/>
          <w:color w:val="000000"/>
          <w:sz w:val="24"/>
          <w:szCs w:val="24"/>
          <w:lang w:eastAsia="it-IT"/>
        </w:rPr>
        <w:t xml:space="preserve"> e la legge costituzionale n. 1 del 2022 in materia di tutela dell'ambiente: l’impatto dell’uomo sull’ambiente e la sfida ai cambiamenti climatici.</w:t>
      </w:r>
    </w:p>
    <w:p w14:paraId="5DF21247" w14:textId="77777777" w:rsidR="0014552E" w:rsidRPr="0014552E" w:rsidRDefault="0014552E" w:rsidP="0014552E">
      <w:pPr>
        <w:spacing w:after="0" w:line="240" w:lineRule="auto"/>
        <w:ind w:right="2"/>
        <w:jc w:val="both"/>
        <w:rPr>
          <w:rFonts w:eastAsia="Courier New" w:cstheme="minorHAnsi"/>
          <w:color w:val="002060"/>
          <w:sz w:val="24"/>
          <w:szCs w:val="24"/>
          <w:lang w:eastAsia="it-IT"/>
        </w:rPr>
      </w:pPr>
    </w:p>
    <w:p w14:paraId="58A7B599" w14:textId="34EEA26C" w:rsidR="009778FB" w:rsidRDefault="009778FB" w:rsidP="009778FB"/>
    <w:p w14:paraId="4880E017" w14:textId="1C67A685" w:rsidR="00581293" w:rsidRPr="009778FB" w:rsidRDefault="00581293" w:rsidP="00581293">
      <w:pPr>
        <w:rPr>
          <w:b/>
          <w:bCs/>
        </w:rPr>
      </w:pPr>
      <w:r>
        <w:rPr>
          <w:b/>
          <w:bCs/>
        </w:rPr>
        <w:t>DESTINAZION</w:t>
      </w:r>
      <w:r w:rsidR="001B7D3F">
        <w:rPr>
          <w:b/>
          <w:bCs/>
        </w:rPr>
        <w:t>E</w:t>
      </w:r>
      <w:r>
        <w:rPr>
          <w:b/>
          <w:bCs/>
        </w:rPr>
        <w:t xml:space="preserve"> DEL VIAGGIO</w:t>
      </w:r>
    </w:p>
    <w:p w14:paraId="1321B44A" w14:textId="46D18138" w:rsidR="00581293" w:rsidRDefault="00261D1A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1D1A">
        <w:t>Indicare la destinazione principale del viaggio</w:t>
      </w:r>
    </w:p>
    <w:p w14:paraId="0F0E3DDF" w14:textId="77777777" w:rsidR="00581293" w:rsidRDefault="00581293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C3B00" w14:textId="77777777" w:rsidR="002C313F" w:rsidRDefault="002C313F" w:rsidP="002C313F">
      <w:pPr>
        <w:rPr>
          <w:b/>
          <w:bCs/>
        </w:rPr>
      </w:pPr>
    </w:p>
    <w:p w14:paraId="1B2E3DA4" w14:textId="1A8CAE02" w:rsidR="002C313F" w:rsidRPr="009778FB" w:rsidRDefault="002C313F" w:rsidP="002C313F">
      <w:pPr>
        <w:rPr>
          <w:b/>
          <w:bCs/>
        </w:rPr>
      </w:pPr>
      <w:r>
        <w:rPr>
          <w:b/>
          <w:bCs/>
        </w:rPr>
        <w:t>NUMERO DEGLI STUDENTI CHE PARTECIPANO AL VIAGGIO</w:t>
      </w:r>
    </w:p>
    <w:p w14:paraId="57FF887B" w14:textId="001D6E4B" w:rsidR="002C313F" w:rsidRDefault="00F95D84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5D84">
        <w:t>Nel caso di un progetto rivolto ai soli insegnanti, indicare il numero degli stessi</w:t>
      </w:r>
    </w:p>
    <w:p w14:paraId="0123B09A" w14:textId="77777777" w:rsidR="002C313F" w:rsidRDefault="002C313F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54D5F" w14:textId="77777777" w:rsidR="00C03090" w:rsidRDefault="00C03090" w:rsidP="00C03090">
      <w:pPr>
        <w:rPr>
          <w:b/>
          <w:bCs/>
        </w:rPr>
      </w:pPr>
    </w:p>
    <w:p w14:paraId="45E64284" w14:textId="65CFCA00" w:rsidR="00C03090" w:rsidRPr="009778FB" w:rsidRDefault="00C03090" w:rsidP="00C03090">
      <w:pPr>
        <w:rPr>
          <w:b/>
          <w:bCs/>
        </w:rPr>
      </w:pPr>
      <w:r w:rsidRPr="009778FB">
        <w:rPr>
          <w:b/>
          <w:bCs/>
        </w:rPr>
        <w:t xml:space="preserve">DESCRIZIONE </w:t>
      </w:r>
      <w:r>
        <w:rPr>
          <w:b/>
          <w:bCs/>
        </w:rPr>
        <w:t xml:space="preserve">GENERALE </w:t>
      </w:r>
      <w:r w:rsidRPr="009778FB">
        <w:rPr>
          <w:b/>
          <w:bCs/>
        </w:rPr>
        <w:t>DEL PROGETTO</w:t>
      </w:r>
      <w:r>
        <w:rPr>
          <w:b/>
          <w:bCs/>
        </w:rPr>
        <w:t xml:space="preserve"> </w:t>
      </w:r>
    </w:p>
    <w:p w14:paraId="79B0AA7B" w14:textId="77777777" w:rsidR="00FC60E4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C025154" w14:textId="30B70E69" w:rsidR="00C03090" w:rsidRDefault="00FC60E4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60E4">
        <w:t>Descrivere nel complesso la proposta progettuale, mettendo in evidenza anche gli obiettivi prefissati</w:t>
      </w:r>
    </w:p>
    <w:p w14:paraId="2FF7066B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BDF6F0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71447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BF62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7F968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B07B0B" w14:textId="1FD7C65A" w:rsidR="00711649" w:rsidRDefault="00711649" w:rsidP="009778FB">
      <w:pPr>
        <w:rPr>
          <w:b/>
          <w:bCs/>
        </w:rPr>
      </w:pPr>
    </w:p>
    <w:p w14:paraId="14297F0D" w14:textId="38325DEA" w:rsidR="007D6491" w:rsidRPr="009778FB" w:rsidRDefault="007D6491" w:rsidP="007D6491">
      <w:pPr>
        <w:rPr>
          <w:b/>
          <w:bCs/>
        </w:rPr>
      </w:pPr>
      <w:r>
        <w:rPr>
          <w:b/>
          <w:bCs/>
        </w:rPr>
        <w:t>ATTIVITA’ PR</w:t>
      </w:r>
      <w:r w:rsidR="00314E1C">
        <w:rPr>
          <w:b/>
          <w:bCs/>
        </w:rPr>
        <w:t>E</w:t>
      </w:r>
      <w:r>
        <w:rPr>
          <w:b/>
          <w:bCs/>
        </w:rPr>
        <w:t>PARATORIE</w:t>
      </w:r>
    </w:p>
    <w:p w14:paraId="16FBDB55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571A1BE7" w14:textId="5613D4F3" w:rsidR="007D6491" w:rsidRDefault="00C0043F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043F">
        <w:t>Specificare le attività che si intende svolgere per preparare i partecipanti all’esperienza del viaggio e alla realizzazione degli obiettivi del progetto</w:t>
      </w:r>
    </w:p>
    <w:p w14:paraId="1FAD4676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74D2AA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C2ADA1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8BEC94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FC39C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C78023" w14:textId="77777777" w:rsidR="002B7DB5" w:rsidRDefault="002B7DB5" w:rsidP="009778FB"/>
    <w:p w14:paraId="3C1F3463" w14:textId="6C695651" w:rsidR="007D6491" w:rsidRDefault="002B7DB5" w:rsidP="009778FB">
      <w:pPr>
        <w:rPr>
          <w:b/>
          <w:bCs/>
        </w:rPr>
      </w:pPr>
      <w:r w:rsidRPr="002B7DB5">
        <w:rPr>
          <w:b/>
          <w:bCs/>
        </w:rPr>
        <w:t>PROGRAMMA DEL VIAGGIO</w:t>
      </w:r>
    </w:p>
    <w:p w14:paraId="6FFD6A76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7EA2408" w14:textId="6B7F2418" w:rsidR="002B7DB5" w:rsidRDefault="00CA6BF2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6BF2">
        <w:t>Specificare l’itinerario, indicando le attività che si intende svolgere nel corso del viaggio</w:t>
      </w:r>
    </w:p>
    <w:p w14:paraId="1C7527CB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8444E7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54278F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E8A65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FF851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C5F6C" w14:textId="77777777" w:rsidR="00711649" w:rsidRDefault="00711649" w:rsidP="009778FB">
      <w:pPr>
        <w:rPr>
          <w:b/>
          <w:bCs/>
        </w:rPr>
      </w:pPr>
    </w:p>
    <w:p w14:paraId="581C84A6" w14:textId="2E38A377" w:rsidR="00314E1C" w:rsidRPr="009778FB" w:rsidRDefault="00314E1C" w:rsidP="00314E1C">
      <w:pPr>
        <w:rPr>
          <w:b/>
          <w:bCs/>
        </w:rPr>
      </w:pPr>
      <w:r>
        <w:rPr>
          <w:b/>
          <w:bCs/>
        </w:rPr>
        <w:t>ATTIVITA’ CONCLUSIVE DEL PROGETTO</w:t>
      </w:r>
    </w:p>
    <w:p w14:paraId="5919B20A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9D00C63" w14:textId="7D9A13B4" w:rsidR="00314E1C" w:rsidRDefault="000504A5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4A5">
        <w:t>Specificare le attività di disseminazione e restituzione che si intende svolgere a conclusione del progetto.</w:t>
      </w:r>
    </w:p>
    <w:p w14:paraId="4D781B3D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B9D4DF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81D17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F0F065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4321E4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E84CD8" w14:textId="77777777" w:rsidR="002B7DB5" w:rsidRDefault="002B7DB5" w:rsidP="009778FB">
      <w:pPr>
        <w:rPr>
          <w:b/>
          <w:bCs/>
        </w:rPr>
      </w:pPr>
    </w:p>
    <w:p w14:paraId="75BAE591" w14:textId="77777777" w:rsidR="0027182C" w:rsidRDefault="0027182C" w:rsidP="009778FB">
      <w:pPr>
        <w:rPr>
          <w:b/>
          <w:bCs/>
        </w:rPr>
      </w:pPr>
      <w:r w:rsidRPr="0027182C">
        <w:rPr>
          <w:b/>
          <w:bCs/>
        </w:rPr>
        <w:t>COINVOLGIMENTO DEI PARTNER</w:t>
      </w:r>
      <w:r>
        <w:rPr>
          <w:b/>
          <w:bCs/>
        </w:rPr>
        <w:t xml:space="preserve"> </w:t>
      </w:r>
    </w:p>
    <w:p w14:paraId="0B71B2F9" w14:textId="7442440A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Elenco dei </w:t>
      </w:r>
      <w:r w:rsidR="00456F49">
        <w:t>partner</w:t>
      </w:r>
    </w:p>
    <w:p w14:paraId="23EBA5B1" w14:textId="6EED5383" w:rsidR="00CD14F3" w:rsidRDefault="00492F24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2F24">
        <w:t>Specificare come ciascun partner contribuisce al progetto</w:t>
      </w:r>
      <w:r w:rsidR="00456F49">
        <w:t>, indicando se si tratta di</w:t>
      </w:r>
      <w:r>
        <w:t xml:space="preserve"> </w:t>
      </w:r>
      <w:r w:rsidR="00456F49" w:rsidRPr="00456F49">
        <w:t>“Partner finanziario”</w:t>
      </w:r>
      <w:r w:rsidR="00456F49">
        <w:t xml:space="preserve">. </w:t>
      </w:r>
      <w:r>
        <w:t>Questa descrizione deve corrispondere a quanto dichiar</w:t>
      </w:r>
      <w:r w:rsidR="00456F49">
        <w:t>erà</w:t>
      </w:r>
      <w:r>
        <w:t xml:space="preserve"> ciascun partner </w:t>
      </w:r>
      <w:r w:rsidR="00456F49">
        <w:t>nel proprio modulo di adesione al progetto</w:t>
      </w:r>
    </w:p>
    <w:p w14:paraId="224049B9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9108E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DCE2F7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BED3C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3D2BE1" w14:textId="77777777" w:rsidR="009778FB" w:rsidRDefault="009778FB" w:rsidP="009778FB">
      <w:pPr>
        <w:rPr>
          <w:b/>
          <w:bCs/>
        </w:rPr>
      </w:pPr>
    </w:p>
    <w:p w14:paraId="12C8FEA8" w14:textId="47F32CD5" w:rsidR="00EC06FD" w:rsidRDefault="00EC06FD" w:rsidP="00EC06FD">
      <w:pPr>
        <w:rPr>
          <w:b/>
          <w:bCs/>
        </w:rPr>
      </w:pPr>
      <w:r>
        <w:rPr>
          <w:b/>
          <w:bCs/>
        </w:rPr>
        <w:t>MATERIALI</w:t>
      </w:r>
      <w:r>
        <w:rPr>
          <w:b/>
          <w:bCs/>
        </w:rPr>
        <w:tab/>
      </w:r>
    </w:p>
    <w:p w14:paraId="3F1E7C61" w14:textId="2418812D" w:rsidR="00EC06FD" w:rsidRDefault="001B7D3F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7D3F">
        <w:t>Descrivere i materiali che si intende realizzare (ad es. presentazioni in PowerPoint, diari di viaggio, blog, manifesti, disegni, filmati, testi di prosa o poesia, ecc.)</w:t>
      </w:r>
    </w:p>
    <w:p w14:paraId="0F966125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97BFF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697EA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EEC147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3DF79" w14:textId="77777777" w:rsidR="007F7A4D" w:rsidRDefault="007F7A4D" w:rsidP="007F7A4D">
      <w:pPr>
        <w:rPr>
          <w:b/>
          <w:bCs/>
        </w:rPr>
      </w:pPr>
    </w:p>
    <w:p w14:paraId="59C2D231" w14:textId="1B6D7483" w:rsidR="009778FB" w:rsidRPr="009778FB" w:rsidRDefault="00CE1A78" w:rsidP="009778FB">
      <w:pPr>
        <w:rPr>
          <w:b/>
          <w:bCs/>
        </w:rPr>
      </w:pPr>
      <w:r>
        <w:rPr>
          <w:b/>
          <w:bCs/>
        </w:rPr>
        <w:t>PARTICOLARI PROBLEMATICHE</w:t>
      </w:r>
    </w:p>
    <w:p w14:paraId="58A5C970" w14:textId="25C0DD36" w:rsidR="009778FB" w:rsidRDefault="004338F5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38F5">
        <w:t>Evidenziare particolari criticità da porre all’attenzione del nucleo di valutazione, ad esempio:  coinvolgimento di studenti portatori di disabilità, contesto di disagio socio-economico dei destinatari del progetto, ecc.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5D0CC" w14:textId="77777777" w:rsidR="009778FB" w:rsidRDefault="009778FB" w:rsidP="009778FB">
      <w:pPr>
        <w:rPr>
          <w:b/>
          <w:bCs/>
        </w:rPr>
      </w:pPr>
    </w:p>
    <w:p w14:paraId="22068289" w14:textId="2A32258E" w:rsidR="009778FB" w:rsidRPr="009778FB" w:rsidRDefault="009F519B" w:rsidP="009778FB">
      <w:pPr>
        <w:rPr>
          <w:b/>
          <w:bCs/>
        </w:rPr>
      </w:pPr>
      <w:r>
        <w:rPr>
          <w:b/>
          <w:bCs/>
        </w:rPr>
        <w:t>FASI DI REALIZZAZIONE DEL PROGETTO</w:t>
      </w:r>
    </w:p>
    <w:p w14:paraId="6BACD51F" w14:textId="608B9140" w:rsidR="009778FB" w:rsidRDefault="001D38E3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 ogni fase </w:t>
      </w:r>
      <w:r w:rsidR="00590109">
        <w:t xml:space="preserve">indicare il periodo di realizzazione. Ad esempio: attività preparatorie dal </w:t>
      </w:r>
      <w:r w:rsidR="00316A3F">
        <w:t>febbraio</w:t>
      </w:r>
      <w:r w:rsidR="0074583A">
        <w:t xml:space="preserve"> </w:t>
      </w:r>
      <w:r w:rsidR="00EA0BEA">
        <w:t>a</w:t>
      </w:r>
      <w:r w:rsidR="0074583A">
        <w:t xml:space="preserve"> </w:t>
      </w:r>
      <w:r w:rsidR="00316A3F">
        <w:t>marzo</w:t>
      </w:r>
      <w:r w:rsidR="00EA0BEA">
        <w:t xml:space="preserve"> 2024</w:t>
      </w:r>
      <w:r w:rsidR="0074583A">
        <w:t xml:space="preserve">; svolgimento del viaggio </w:t>
      </w:r>
      <w:r w:rsidR="00316A3F">
        <w:t>aprile</w:t>
      </w:r>
      <w:r w:rsidR="00EA0BEA">
        <w:t xml:space="preserve"> 2024</w:t>
      </w:r>
      <w:r w:rsidR="0074583A">
        <w:t xml:space="preserve">; </w:t>
      </w:r>
      <w:r w:rsidR="00316A3F">
        <w:t>attività conclusive da aprile</w:t>
      </w:r>
      <w:r w:rsidR="00EA0BEA">
        <w:t xml:space="preserve"> a</w:t>
      </w:r>
      <w:r w:rsidR="00316A3F">
        <w:t xml:space="preserve"> maggio</w:t>
      </w:r>
      <w:r w:rsidR="00EA0BEA">
        <w:t xml:space="preserve"> 2024</w:t>
      </w:r>
      <w:r w:rsidR="00316A3F">
        <w:t xml:space="preserve">. </w:t>
      </w:r>
    </w:p>
    <w:p w14:paraId="3FDCCD5A" w14:textId="33F63B76" w:rsidR="009778FB" w:rsidRDefault="00C4518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Questo genererà una tabella con il cronoprogramma del progetto.</w:t>
      </w:r>
    </w:p>
    <w:p w14:paraId="058949E8" w14:textId="7EE4EF6B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1C72B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8A968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856B2" w14:textId="77777777" w:rsidR="00E73C8B" w:rsidRDefault="00E73C8B" w:rsidP="009778FB">
      <w:pPr>
        <w:rPr>
          <w:b/>
          <w:bCs/>
        </w:rPr>
      </w:pPr>
    </w:p>
    <w:p w14:paraId="41D9DC08" w14:textId="38029AA8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PIANO FINANZIARIO DEL PROGETTO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559"/>
      </w:tblGrid>
      <w:tr w:rsidR="00760D1C" w:rsidRPr="007E0B33" w14:paraId="4B4CC518" w14:textId="77777777" w:rsidTr="00760D1C">
        <w:trPr>
          <w:cantSplit/>
          <w:trHeight w:val="858"/>
          <w:tblHeader/>
        </w:trPr>
        <w:tc>
          <w:tcPr>
            <w:tcW w:w="562" w:type="dxa"/>
            <w:textDirection w:val="btLr"/>
          </w:tcPr>
          <w:p w14:paraId="0221B61D" w14:textId="77777777" w:rsidR="00760D1C" w:rsidRPr="000A29E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8086" w:type="dxa"/>
          </w:tcPr>
          <w:p w14:paraId="6254364C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53B3F18E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559" w:type="dxa"/>
          </w:tcPr>
          <w:p w14:paraId="3946AD4D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67733F35" w14:textId="77777777" w:rsidR="00760D1C" w:rsidRPr="008D41CD" w:rsidRDefault="00760D1C" w:rsidP="00B12E9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760D1C" w:rsidRPr="00F75A84" w14:paraId="48FB9051" w14:textId="77777777" w:rsidTr="00760D1C">
        <w:tc>
          <w:tcPr>
            <w:tcW w:w="562" w:type="dxa"/>
          </w:tcPr>
          <w:p w14:paraId="5B3218B0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45" w:type="dxa"/>
            <w:gridSpan w:val="2"/>
          </w:tcPr>
          <w:p w14:paraId="3560E882" w14:textId="61C482B0" w:rsidR="008B58AB" w:rsidRPr="00B46DBA" w:rsidRDefault="003165D5" w:rsidP="00F848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B46DBA">
              <w:rPr>
                <w:rFonts w:cs="Arial"/>
                <w:b/>
                <w:smallCaps/>
                <w:szCs w:val="24"/>
              </w:rPr>
              <w:t>Spese per attività finalizzate all’ideazione e alla realizzazione del progetto</w:t>
            </w:r>
            <w:r w:rsidR="00F84894" w:rsidRPr="00B46DBA">
              <w:rPr>
                <w:rFonts w:cs="Arial"/>
                <w:b/>
                <w:smallCaps/>
                <w:szCs w:val="24"/>
              </w:rPr>
              <w:t>:</w:t>
            </w:r>
          </w:p>
          <w:p w14:paraId="19403B8F" w14:textId="49ABDAAD" w:rsidR="00F84894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 di incontri e attività formative</w:t>
            </w:r>
          </w:p>
          <w:p w14:paraId="5039AAB9" w14:textId="32823EB1" w:rsidR="00F84894" w:rsidRPr="00B46DBA" w:rsidRDefault="008B58AB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c</w:t>
            </w:r>
            <w:r w:rsidR="00F84894" w:rsidRPr="00B46DBA">
              <w:rPr>
                <w:rFonts w:cs="Arial"/>
                <w:bCs/>
                <w:smallCaps/>
                <w:szCs w:val="24"/>
              </w:rPr>
              <w:t>ompenso a relatori</w:t>
            </w:r>
          </w:p>
          <w:p w14:paraId="17B3FB50" w14:textId="77777777" w:rsidR="008B58AB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organizzazione/partecipazione a eventi culturali, mostre ecc.</w:t>
            </w:r>
          </w:p>
          <w:p w14:paraId="2BE9F227" w14:textId="1263D36A" w:rsidR="00F84894" w:rsidRPr="00B46DBA" w:rsidRDefault="00F84894" w:rsidP="00B46DBA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produzione di materiali</w:t>
            </w:r>
          </w:p>
        </w:tc>
      </w:tr>
      <w:tr w:rsidR="00760D1C" w:rsidRPr="007E0B33" w14:paraId="18C31CA4" w14:textId="77777777" w:rsidTr="00760D1C">
        <w:tc>
          <w:tcPr>
            <w:tcW w:w="562" w:type="dxa"/>
          </w:tcPr>
          <w:p w14:paraId="75DC5E9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86" w:type="dxa"/>
          </w:tcPr>
          <w:p w14:paraId="2224FD81" w14:textId="516E0DDE" w:rsidR="00760D1C" w:rsidRPr="00B46DBA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B46DBA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B46DBA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DF816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3A39CAF" w14:textId="77777777" w:rsidTr="00760D1C">
        <w:tc>
          <w:tcPr>
            <w:tcW w:w="562" w:type="dxa"/>
          </w:tcPr>
          <w:p w14:paraId="102E7F59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86" w:type="dxa"/>
          </w:tcPr>
          <w:p w14:paraId="62D82AEA" w14:textId="437E774A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  <w:vAlign w:val="center"/>
          </w:tcPr>
          <w:p w14:paraId="19F33E24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60D46F4E" w14:textId="77777777" w:rsidTr="00760D1C">
        <w:tc>
          <w:tcPr>
            <w:tcW w:w="562" w:type="dxa"/>
          </w:tcPr>
          <w:p w14:paraId="56BEA27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yellow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45" w:type="dxa"/>
            <w:gridSpan w:val="2"/>
          </w:tcPr>
          <w:p w14:paraId="1F26EB43" w14:textId="77777777" w:rsidR="00760D1C" w:rsidRDefault="00A137EF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137EF">
              <w:rPr>
                <w:rFonts w:cs="Arial"/>
                <w:b/>
                <w:smallCaps/>
                <w:szCs w:val="24"/>
              </w:rPr>
              <w:t>Spese per servizi finalizzati allo svolgimento del viaggio</w:t>
            </w:r>
            <w:r>
              <w:rPr>
                <w:rFonts w:cs="Arial"/>
                <w:b/>
                <w:smallCaps/>
                <w:szCs w:val="24"/>
              </w:rPr>
              <w:t>:</w:t>
            </w:r>
          </w:p>
          <w:p w14:paraId="63CC5A2A" w14:textId="0604D989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trasporti</w:t>
            </w:r>
          </w:p>
          <w:p w14:paraId="31ABF478" w14:textId="031A0443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vitto e alloggio</w:t>
            </w:r>
          </w:p>
          <w:p w14:paraId="2CCE790F" w14:textId="18222741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 xml:space="preserve">ingressi a memoriali, musei, ecc. </w:t>
            </w:r>
          </w:p>
          <w:p w14:paraId="6A6C8919" w14:textId="411F4DD3" w:rsidR="00A137EF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compenso per guide turistiche/storiche</w:t>
            </w:r>
          </w:p>
        </w:tc>
      </w:tr>
      <w:tr w:rsidR="00760D1C" w:rsidRPr="007E0B33" w14:paraId="74C21DF9" w14:textId="77777777" w:rsidTr="00760D1C">
        <w:tc>
          <w:tcPr>
            <w:tcW w:w="562" w:type="dxa"/>
          </w:tcPr>
          <w:p w14:paraId="50BEDA67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86" w:type="dxa"/>
          </w:tcPr>
          <w:p w14:paraId="44CD7DCE" w14:textId="3E4CD10F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</w:tcPr>
          <w:p w14:paraId="1A602041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EA20ABA" w14:textId="77777777" w:rsidTr="00760D1C">
        <w:tc>
          <w:tcPr>
            <w:tcW w:w="562" w:type="dxa"/>
          </w:tcPr>
          <w:p w14:paraId="5604DAC8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86" w:type="dxa"/>
          </w:tcPr>
          <w:p w14:paraId="134A1848" w14:textId="23FD0EAF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C922BAB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AF661E2" w14:textId="77777777" w:rsidTr="00760D1C">
        <w:tc>
          <w:tcPr>
            <w:tcW w:w="562" w:type="dxa"/>
          </w:tcPr>
          <w:p w14:paraId="19823F9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lastRenderedPageBreak/>
              <w:t>C</w:t>
            </w:r>
          </w:p>
        </w:tc>
        <w:tc>
          <w:tcPr>
            <w:tcW w:w="9645" w:type="dxa"/>
            <w:gridSpan w:val="2"/>
          </w:tcPr>
          <w:p w14:paraId="5F455287" w14:textId="038BCE00" w:rsidR="00760D1C" w:rsidRPr="00272B1D" w:rsidRDefault="00B26F7E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/>
                <w:smallCaps/>
                <w:szCs w:val="24"/>
              </w:rPr>
              <w:t>Spese generali, gestionali e amministrative, max 15% d</w:t>
            </w:r>
            <w:r w:rsidR="00272B1D">
              <w:rPr>
                <w:rFonts w:cs="Arial"/>
                <w:b/>
                <w:smallCaps/>
                <w:szCs w:val="24"/>
              </w:rPr>
              <w:t>ella somma delle spese della categoria</w:t>
            </w:r>
            <w:r w:rsidRPr="00272B1D">
              <w:rPr>
                <w:rFonts w:cs="Arial"/>
                <w:b/>
                <w:smallCaps/>
                <w:szCs w:val="24"/>
              </w:rPr>
              <w:t xml:space="preserve"> A</w:t>
            </w:r>
            <w:r w:rsidR="00272B1D">
              <w:rPr>
                <w:rFonts w:cs="Arial"/>
                <w:b/>
                <w:smallCaps/>
                <w:szCs w:val="24"/>
              </w:rPr>
              <w:t xml:space="preserve"> e della categoria </w:t>
            </w:r>
            <w:r w:rsidR="003B0B80" w:rsidRPr="00272B1D">
              <w:rPr>
                <w:rFonts w:cs="Arial"/>
                <w:b/>
                <w:smallCaps/>
                <w:szCs w:val="24"/>
              </w:rPr>
              <w:t>B:</w:t>
            </w:r>
          </w:p>
          <w:p w14:paraId="47620424" w14:textId="77777777" w:rsidR="003B0B80" w:rsidRPr="00272B1D" w:rsidRDefault="003B0B80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spese di ordinario funzionamento e materiali di consumo</w:t>
            </w:r>
          </w:p>
          <w:p w14:paraId="34CF2CCC" w14:textId="01C93D61" w:rsidR="003B0B80" w:rsidRPr="00272B1D" w:rsidRDefault="00272B1D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costo del personale dipendente coinvolto nelle attività di progetto in qualsiasi sua fase</w:t>
            </w:r>
          </w:p>
        </w:tc>
      </w:tr>
      <w:tr w:rsidR="00760D1C" w:rsidRPr="007E0B33" w14:paraId="5E4DCC32" w14:textId="77777777" w:rsidTr="00760D1C">
        <w:tc>
          <w:tcPr>
            <w:tcW w:w="562" w:type="dxa"/>
          </w:tcPr>
          <w:p w14:paraId="2915D16D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86" w:type="dxa"/>
          </w:tcPr>
          <w:p w14:paraId="45101086" w14:textId="6087C84A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456BAED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15CD76A1" w14:textId="77777777" w:rsidTr="00760D1C">
        <w:tc>
          <w:tcPr>
            <w:tcW w:w="562" w:type="dxa"/>
          </w:tcPr>
          <w:p w14:paraId="699F798C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86" w:type="dxa"/>
          </w:tcPr>
          <w:p w14:paraId="2606D278" w14:textId="541BA6CF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6EC4FA91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A3F8652" w14:textId="77777777" w:rsidTr="00760D1C">
        <w:tc>
          <w:tcPr>
            <w:tcW w:w="562" w:type="dxa"/>
          </w:tcPr>
          <w:p w14:paraId="5B5BAA14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86" w:type="dxa"/>
          </w:tcPr>
          <w:p w14:paraId="6698B39B" w14:textId="77777777" w:rsidR="00760D1C" w:rsidRPr="007E0B33" w:rsidRDefault="00760D1C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559" w:type="dxa"/>
          </w:tcPr>
          <w:p w14:paraId="0B2F223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07D4DE3" w14:textId="77777777" w:rsidR="00760D1C" w:rsidRDefault="00760D1C" w:rsidP="00760D1C">
      <w:pPr>
        <w:tabs>
          <w:tab w:val="left" w:pos="1741"/>
        </w:tabs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080"/>
        <w:gridCol w:w="1565"/>
      </w:tblGrid>
      <w:tr w:rsidR="00405BD1" w:rsidRPr="003A65B5" w14:paraId="01FCBDF1" w14:textId="77777777" w:rsidTr="00405BD1">
        <w:trPr>
          <w:trHeight w:val="430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2DC7B" w14:textId="77777777" w:rsidR="00405BD1" w:rsidRPr="003A65B5" w:rsidRDefault="00405BD1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13BB7" w14:textId="2959BA0B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Eventuali altri finanziamenti pubblici o privati per il progetto</w:t>
            </w:r>
          </w:p>
        </w:tc>
      </w:tr>
      <w:tr w:rsidR="00405BD1" w:rsidRPr="003A65B5" w14:paraId="6D8B8C5F" w14:textId="77777777" w:rsidTr="00405BD1">
        <w:trPr>
          <w:trHeight w:val="4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0F6D96" w14:textId="60C7AA8F" w:rsidR="00405BD1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EC05AF" w14:textId="77777777" w:rsidR="00405BD1" w:rsidRPr="003A65B5" w:rsidRDefault="00405BD1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A2F487" w14:textId="759C800F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465AD" w:rsidRPr="003A65B5" w14:paraId="41FDA3D8" w14:textId="77777777" w:rsidTr="00405BD1">
        <w:trPr>
          <w:trHeight w:val="4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13D9F1" w14:textId="4891DA81" w:rsidR="001465AD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D2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49CF7D9" w14:textId="77777777" w:rsidR="001465AD" w:rsidRPr="003A65B5" w:rsidRDefault="001465AD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4DD1F11" w14:textId="77777777" w:rsidR="001465AD" w:rsidRPr="003A65B5" w:rsidRDefault="001465AD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1AEFE18" w14:textId="77777777" w:rsidR="00E2426C" w:rsidRDefault="00E2426C" w:rsidP="00760D1C">
      <w:pPr>
        <w:tabs>
          <w:tab w:val="left" w:pos="1741"/>
        </w:tabs>
      </w:pPr>
    </w:p>
    <w:p w14:paraId="662062EB" w14:textId="77777777" w:rsidR="00E77D71" w:rsidRDefault="00E77D71" w:rsidP="00E77D71">
      <w:pPr>
        <w:jc w:val="both"/>
        <w:rPr>
          <w:rFonts w:ascii="Helvetica" w:hAnsi="Helvetica" w:cs="Helvetica"/>
          <w:bCs/>
          <w:sz w:val="24"/>
          <w:szCs w:val="24"/>
        </w:rPr>
      </w:pPr>
    </w:p>
    <w:p w14:paraId="0CCE326D" w14:textId="0D69E125" w:rsidR="00CC79E6" w:rsidRPr="00CC79E6" w:rsidRDefault="00CC79E6" w:rsidP="00E77D71">
      <w:pPr>
        <w:jc w:val="both"/>
        <w:rPr>
          <w:rFonts w:ascii="Helvetica" w:hAnsi="Helvetica" w:cs="Helvetica"/>
          <w:bCs/>
          <w:sz w:val="24"/>
          <w:szCs w:val="24"/>
        </w:rPr>
      </w:pPr>
      <w:r w:rsidRPr="00E77D71">
        <w:rPr>
          <w:rFonts w:ascii="Helvetica" w:hAnsi="Helvetica" w:cs="Helvetica"/>
          <w:bCs/>
          <w:sz w:val="24"/>
          <w:szCs w:val="24"/>
        </w:rPr>
        <w:t xml:space="preserve">Si ricorda </w:t>
      </w:r>
      <w:r w:rsidR="000373F1" w:rsidRPr="00E77D71">
        <w:rPr>
          <w:rFonts w:ascii="Helvetica" w:hAnsi="Helvetica" w:cs="Helvetica"/>
          <w:bCs/>
          <w:sz w:val="24"/>
          <w:szCs w:val="24"/>
        </w:rPr>
        <w:t>inoltre</w:t>
      </w:r>
      <w:r w:rsidRPr="00E77D71">
        <w:rPr>
          <w:rFonts w:ascii="Helvetica" w:hAnsi="Helvetica" w:cs="Helvetica"/>
          <w:bCs/>
          <w:sz w:val="24"/>
          <w:szCs w:val="24"/>
        </w:rPr>
        <w:t xml:space="preserve"> che</w:t>
      </w:r>
      <w:r w:rsidR="00672CDE" w:rsidRPr="00E77D71">
        <w:rPr>
          <w:rFonts w:ascii="Helvetica" w:hAnsi="Helvetica" w:cs="Helvetica"/>
          <w:bCs/>
          <w:sz w:val="24"/>
          <w:szCs w:val="24"/>
        </w:rPr>
        <w:t xml:space="preserve">, ai sensi del punto 8 </w:t>
      </w:r>
      <w:r w:rsidR="00D457B3">
        <w:rPr>
          <w:rFonts w:ascii="Helvetica" w:hAnsi="Helvetica" w:cs="Helvetica"/>
          <w:bCs/>
          <w:sz w:val="24"/>
          <w:szCs w:val="24"/>
        </w:rPr>
        <w:t>del Bando</w:t>
      </w:r>
      <w:r w:rsidR="00672CDE" w:rsidRPr="00E77D71">
        <w:rPr>
          <w:rFonts w:ascii="Helvetica" w:hAnsi="Helvetica" w:cs="Helvetica"/>
          <w:bCs/>
          <w:sz w:val="24"/>
          <w:szCs w:val="24"/>
        </w:rPr>
        <w:t>,</w:t>
      </w:r>
      <w:r w:rsidRPr="00E77D71">
        <w:rPr>
          <w:rFonts w:ascii="Helvetica" w:hAnsi="Helvetica" w:cs="Helvetica"/>
          <w:bCs/>
          <w:sz w:val="24"/>
          <w:szCs w:val="24"/>
        </w:rPr>
        <w:t xml:space="preserve"> l</w:t>
      </w:r>
      <w:r w:rsidRPr="00CC79E6">
        <w:rPr>
          <w:rFonts w:ascii="Helvetica" w:hAnsi="Helvetica" w:cs="Helvetica"/>
          <w:bCs/>
          <w:sz w:val="24"/>
          <w:szCs w:val="24"/>
        </w:rPr>
        <w:t xml:space="preserve">a valutazione dei progetti </w:t>
      </w:r>
      <w:r w:rsidR="008B4388" w:rsidRPr="00E77D71">
        <w:rPr>
          <w:rFonts w:ascii="Helvetica" w:hAnsi="Helvetica" w:cs="Helvetica"/>
          <w:bCs/>
          <w:sz w:val="24"/>
          <w:szCs w:val="24"/>
        </w:rPr>
        <w:t>verrà</w:t>
      </w:r>
      <w:r w:rsidRPr="00CC79E6">
        <w:rPr>
          <w:rFonts w:ascii="Helvetica" w:hAnsi="Helvetica" w:cs="Helvetica"/>
          <w:bCs/>
          <w:sz w:val="24"/>
          <w:szCs w:val="24"/>
        </w:rPr>
        <w:t xml:space="preserve"> effettuata in applicazione dei seguenti criteri:</w:t>
      </w: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473"/>
        <w:gridCol w:w="7298"/>
        <w:gridCol w:w="1720"/>
      </w:tblGrid>
      <w:tr w:rsidR="00CC79E6" w:rsidRPr="00CC79E6" w14:paraId="4459787D" w14:textId="77777777" w:rsidTr="00E77D71">
        <w:tc>
          <w:tcPr>
            <w:tcW w:w="473" w:type="dxa"/>
          </w:tcPr>
          <w:p w14:paraId="5DEEACF9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1</w:t>
            </w:r>
          </w:p>
        </w:tc>
        <w:tc>
          <w:tcPr>
            <w:tcW w:w="7298" w:type="dxa"/>
          </w:tcPr>
          <w:p w14:paraId="286EBCDA" w14:textId="77777777" w:rsidR="00CC79E6" w:rsidRPr="00CC79E6" w:rsidRDefault="00CC79E6" w:rsidP="00CC79E6">
            <w:pPr>
              <w:ind w:left="35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 degli studenti che partecipano al viaggio</w:t>
            </w:r>
          </w:p>
          <w:p w14:paraId="3B4FBC5B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49</w:t>
            </w:r>
          </w:p>
          <w:p w14:paraId="7CF9BBA2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50 a 99</w:t>
            </w:r>
          </w:p>
          <w:p w14:paraId="13A0281F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100 a 149</w:t>
            </w:r>
          </w:p>
          <w:p w14:paraId="022FE0E4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150 a 199</w:t>
            </w:r>
          </w:p>
          <w:p w14:paraId="01D34414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200 in poi</w:t>
            </w:r>
          </w:p>
        </w:tc>
        <w:tc>
          <w:tcPr>
            <w:tcW w:w="1720" w:type="dxa"/>
          </w:tcPr>
          <w:p w14:paraId="20E75E0E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5 punti:</w:t>
            </w:r>
          </w:p>
          <w:p w14:paraId="670FFEB1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1</w:t>
            </w:r>
          </w:p>
          <w:p w14:paraId="6BAACD06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2</w:t>
            </w:r>
          </w:p>
          <w:p w14:paraId="128861A2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3</w:t>
            </w:r>
          </w:p>
          <w:p w14:paraId="15164079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4</w:t>
            </w:r>
          </w:p>
          <w:p w14:paraId="11B4136A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5</w:t>
            </w:r>
          </w:p>
        </w:tc>
      </w:tr>
      <w:tr w:rsidR="00CC79E6" w:rsidRPr="00CC79E6" w14:paraId="1E7A424B" w14:textId="77777777" w:rsidTr="00E77D71">
        <w:tc>
          <w:tcPr>
            <w:tcW w:w="473" w:type="dxa"/>
            <w:shd w:val="clear" w:color="auto" w:fill="auto"/>
          </w:tcPr>
          <w:p w14:paraId="377028F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2</w:t>
            </w:r>
          </w:p>
        </w:tc>
        <w:tc>
          <w:tcPr>
            <w:tcW w:w="7298" w:type="dxa"/>
            <w:shd w:val="clear" w:color="auto" w:fill="auto"/>
          </w:tcPr>
          <w:p w14:paraId="64E0E94B" w14:textId="77777777" w:rsidR="00CC79E6" w:rsidRPr="00CC79E6" w:rsidRDefault="00CC79E6" w:rsidP="00CC79E6">
            <w:pPr>
              <w:ind w:left="35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Coerenza del progetto con l’oggetto e i temi dell’Avviso</w:t>
            </w:r>
          </w:p>
        </w:tc>
        <w:tc>
          <w:tcPr>
            <w:tcW w:w="1720" w:type="dxa"/>
            <w:shd w:val="clear" w:color="auto" w:fill="auto"/>
          </w:tcPr>
          <w:p w14:paraId="2362C05C" w14:textId="77777777" w:rsidR="00CC79E6" w:rsidRPr="00CC79E6" w:rsidRDefault="00CC79E6" w:rsidP="00CC79E6">
            <w:pPr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5 punti</w:t>
            </w:r>
          </w:p>
        </w:tc>
      </w:tr>
      <w:tr w:rsidR="00CC79E6" w:rsidRPr="00CC79E6" w14:paraId="2D9D230A" w14:textId="77777777" w:rsidTr="00E77D71">
        <w:tc>
          <w:tcPr>
            <w:tcW w:w="473" w:type="dxa"/>
          </w:tcPr>
          <w:p w14:paraId="534E0BE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3</w:t>
            </w:r>
          </w:p>
        </w:tc>
        <w:tc>
          <w:tcPr>
            <w:tcW w:w="7298" w:type="dxa"/>
          </w:tcPr>
          <w:p w14:paraId="742BF396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 xml:space="preserve">Chiarezza, qualità, completezza, coerenza interna, originalità e innovatività delle attività progettuali </w:t>
            </w:r>
          </w:p>
        </w:tc>
        <w:tc>
          <w:tcPr>
            <w:tcW w:w="1720" w:type="dxa"/>
          </w:tcPr>
          <w:p w14:paraId="552CAAB1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10 punti</w:t>
            </w:r>
          </w:p>
        </w:tc>
      </w:tr>
      <w:tr w:rsidR="00CC79E6" w:rsidRPr="00CC79E6" w14:paraId="1C63D0E4" w14:textId="77777777" w:rsidTr="00E77D71">
        <w:tc>
          <w:tcPr>
            <w:tcW w:w="473" w:type="dxa"/>
          </w:tcPr>
          <w:p w14:paraId="00560F34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4</w:t>
            </w:r>
          </w:p>
        </w:tc>
        <w:tc>
          <w:tcPr>
            <w:tcW w:w="7298" w:type="dxa"/>
          </w:tcPr>
          <w:p w14:paraId="0091E5D5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 e qualità delle attività preparatorie, collaterali e conclusive del progetto</w:t>
            </w:r>
          </w:p>
        </w:tc>
        <w:tc>
          <w:tcPr>
            <w:tcW w:w="1720" w:type="dxa"/>
          </w:tcPr>
          <w:p w14:paraId="782AC8BC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10 punti</w:t>
            </w:r>
          </w:p>
        </w:tc>
      </w:tr>
      <w:tr w:rsidR="00CC79E6" w:rsidRPr="00CC79E6" w14:paraId="4E47636B" w14:textId="77777777" w:rsidTr="00E77D71">
        <w:tc>
          <w:tcPr>
            <w:tcW w:w="473" w:type="dxa"/>
          </w:tcPr>
          <w:p w14:paraId="3C518BF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8" w:type="dxa"/>
          </w:tcPr>
          <w:p w14:paraId="1F73C4CC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Numero, varietà e originalità dei materiali che si intende realizzare</w:t>
            </w: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14:paraId="37518AD2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fino a 5 punti</w:t>
            </w:r>
          </w:p>
        </w:tc>
      </w:tr>
      <w:tr w:rsidR="00CC79E6" w:rsidRPr="00CC79E6" w14:paraId="497B4143" w14:textId="77777777" w:rsidTr="00E77D71">
        <w:tc>
          <w:tcPr>
            <w:tcW w:w="473" w:type="dxa"/>
          </w:tcPr>
          <w:p w14:paraId="23BDE480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8" w:type="dxa"/>
          </w:tcPr>
          <w:p w14:paraId="46F3DA2A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>Composizione della rete operativa:</w:t>
            </w:r>
          </w:p>
          <w:p w14:paraId="14056B08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numero e tipologia dei soggetti coinvolti e contributo reso</w:t>
            </w:r>
          </w:p>
          <w:p w14:paraId="2EE7C95B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gli Istituti storici provinciali sono considerati componenti particolarmente qualificati </w:t>
            </w:r>
          </w:p>
        </w:tc>
        <w:tc>
          <w:tcPr>
            <w:tcW w:w="1720" w:type="dxa"/>
          </w:tcPr>
          <w:p w14:paraId="0D246B6C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10 punti</w:t>
            </w:r>
          </w:p>
          <w:p w14:paraId="4939CD06" w14:textId="77777777" w:rsidR="00CC79E6" w:rsidRPr="00CC79E6" w:rsidRDefault="00CC79E6" w:rsidP="00CC79E6">
            <w:pPr>
              <w:jc w:val="both"/>
              <w:rPr>
                <w:rFonts w:eastAsia="Courier New" w:cstheme="minorHAnsi"/>
                <w:sz w:val="24"/>
                <w:szCs w:val="24"/>
              </w:rPr>
            </w:pPr>
          </w:p>
        </w:tc>
      </w:tr>
      <w:tr w:rsidR="00CC79E6" w:rsidRPr="00CC79E6" w14:paraId="75B33AB9" w14:textId="77777777" w:rsidTr="00E77D71">
        <w:tc>
          <w:tcPr>
            <w:tcW w:w="473" w:type="dxa"/>
          </w:tcPr>
          <w:p w14:paraId="18837844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8" w:type="dxa"/>
          </w:tcPr>
          <w:p w14:paraId="06A982C7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>Adeguatezza e correttezza del piano finanziario:</w:t>
            </w:r>
          </w:p>
          <w:p w14:paraId="300AB701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chiarezza e congruità delle voci di spesa</w:t>
            </w:r>
          </w:p>
          <w:p w14:paraId="261B695F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coerenza con le attività progettuali descritte</w:t>
            </w:r>
          </w:p>
        </w:tc>
        <w:tc>
          <w:tcPr>
            <w:tcW w:w="1720" w:type="dxa"/>
          </w:tcPr>
          <w:p w14:paraId="04A62A59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fino a 10 punti</w:t>
            </w:r>
          </w:p>
        </w:tc>
      </w:tr>
      <w:tr w:rsidR="00CC79E6" w:rsidRPr="00CC79E6" w14:paraId="4EB9076D" w14:textId="77777777" w:rsidTr="00E77D71">
        <w:tc>
          <w:tcPr>
            <w:tcW w:w="473" w:type="dxa"/>
          </w:tcPr>
          <w:p w14:paraId="77E0B35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8</w:t>
            </w:r>
          </w:p>
        </w:tc>
        <w:tc>
          <w:tcPr>
            <w:tcW w:w="7298" w:type="dxa"/>
          </w:tcPr>
          <w:p w14:paraId="024D967C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Particolari problematiche segnalate dal soggetto proponente:</w:t>
            </w:r>
          </w:p>
          <w:p w14:paraId="7592C03A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rispetto al coinvolgimento di studenti portatori di disabilità</w:t>
            </w:r>
          </w:p>
          <w:p w14:paraId="19E55F38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rispetto ad un eventuale contesto di disagio socio-economico dei destinatari del progetto</w:t>
            </w:r>
          </w:p>
          <w:p w14:paraId="0F82B25A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rispetto ad altre condizioni di svantaggio</w:t>
            </w:r>
          </w:p>
        </w:tc>
        <w:tc>
          <w:tcPr>
            <w:tcW w:w="1720" w:type="dxa"/>
          </w:tcPr>
          <w:p w14:paraId="2400D35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5 punti</w:t>
            </w:r>
          </w:p>
        </w:tc>
      </w:tr>
      <w:tr w:rsidR="00CC79E6" w:rsidRPr="00CC79E6" w14:paraId="0BEC7742" w14:textId="77777777" w:rsidTr="00E77D71">
        <w:tc>
          <w:tcPr>
            <w:tcW w:w="473" w:type="dxa"/>
          </w:tcPr>
          <w:p w14:paraId="2B5EB15F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8" w:type="dxa"/>
          </w:tcPr>
          <w:p w14:paraId="6AC75C01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 xml:space="preserve">Valutazione complessiva del progetto </w:t>
            </w:r>
          </w:p>
        </w:tc>
        <w:tc>
          <w:tcPr>
            <w:tcW w:w="1720" w:type="dxa"/>
          </w:tcPr>
          <w:p w14:paraId="7D21920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fino a 10 punti</w:t>
            </w:r>
          </w:p>
        </w:tc>
      </w:tr>
    </w:tbl>
    <w:p w14:paraId="4A91D60E" w14:textId="71F36140" w:rsidR="00E2426C" w:rsidRDefault="00E2426C" w:rsidP="00760D1C">
      <w:pPr>
        <w:tabs>
          <w:tab w:val="left" w:pos="1741"/>
        </w:tabs>
      </w:pPr>
    </w:p>
    <w:sectPr w:rsidR="00E2426C" w:rsidSect="00E73C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6523" w14:textId="77777777" w:rsidR="00405BD1" w:rsidRDefault="00405BD1" w:rsidP="00405BD1">
      <w:pPr>
        <w:spacing w:after="0" w:line="240" w:lineRule="auto"/>
      </w:pPr>
      <w:r>
        <w:separator/>
      </w:r>
    </w:p>
  </w:endnote>
  <w:endnote w:type="continuationSeparator" w:id="0">
    <w:p w14:paraId="47420A53" w14:textId="77777777" w:rsidR="00405BD1" w:rsidRDefault="00405BD1" w:rsidP="0040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FDB7" w14:textId="77777777" w:rsidR="00405BD1" w:rsidRDefault="00405BD1" w:rsidP="00405BD1">
      <w:pPr>
        <w:spacing w:after="0" w:line="240" w:lineRule="auto"/>
      </w:pPr>
      <w:r>
        <w:separator/>
      </w:r>
    </w:p>
  </w:footnote>
  <w:footnote w:type="continuationSeparator" w:id="0">
    <w:p w14:paraId="49A7DFED" w14:textId="77777777" w:rsidR="00405BD1" w:rsidRDefault="00405BD1" w:rsidP="0040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AF9"/>
    <w:multiLevelType w:val="hybridMultilevel"/>
    <w:tmpl w:val="67A0EAE2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176E"/>
    <w:multiLevelType w:val="hybridMultilevel"/>
    <w:tmpl w:val="3E36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379B2"/>
    <w:multiLevelType w:val="hybridMultilevel"/>
    <w:tmpl w:val="6FBE450A"/>
    <w:lvl w:ilvl="0" w:tplc="C6729CD8">
      <w:start w:val="9"/>
      <w:numFmt w:val="bullet"/>
      <w:lvlText w:val="-"/>
      <w:lvlJc w:val="left"/>
      <w:pPr>
        <w:ind w:left="377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" w15:restartNumberingAfterBreak="0">
    <w:nsid w:val="654E31BB"/>
    <w:multiLevelType w:val="hybridMultilevel"/>
    <w:tmpl w:val="3D94DF6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2339B"/>
    <w:multiLevelType w:val="hybridMultilevel"/>
    <w:tmpl w:val="24123D06"/>
    <w:lvl w:ilvl="0" w:tplc="8F58990E">
      <w:start w:val="1"/>
      <w:numFmt w:val="bullet"/>
      <w:lvlText w:val=""/>
      <w:lvlJc w:val="left"/>
      <w:pPr>
        <w:ind w:left="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34820"/>
    <w:rsid w:val="000373F1"/>
    <w:rsid w:val="000504A5"/>
    <w:rsid w:val="00062A23"/>
    <w:rsid w:val="000A6718"/>
    <w:rsid w:val="000F57C3"/>
    <w:rsid w:val="0014552E"/>
    <w:rsid w:val="001465AD"/>
    <w:rsid w:val="001B5295"/>
    <w:rsid w:val="001B7D3F"/>
    <w:rsid w:val="001D38E3"/>
    <w:rsid w:val="001E4022"/>
    <w:rsid w:val="00253F6C"/>
    <w:rsid w:val="00261D1A"/>
    <w:rsid w:val="0027031F"/>
    <w:rsid w:val="0027182C"/>
    <w:rsid w:val="00272B1D"/>
    <w:rsid w:val="002B7DB5"/>
    <w:rsid w:val="002C313F"/>
    <w:rsid w:val="00314E1C"/>
    <w:rsid w:val="003165D5"/>
    <w:rsid w:val="00316A3F"/>
    <w:rsid w:val="00365EF4"/>
    <w:rsid w:val="003B0B80"/>
    <w:rsid w:val="003D3ADF"/>
    <w:rsid w:val="00405BD1"/>
    <w:rsid w:val="004338F5"/>
    <w:rsid w:val="00445C23"/>
    <w:rsid w:val="00456F49"/>
    <w:rsid w:val="00492F24"/>
    <w:rsid w:val="004C6325"/>
    <w:rsid w:val="00514743"/>
    <w:rsid w:val="00581293"/>
    <w:rsid w:val="00590109"/>
    <w:rsid w:val="005D16F9"/>
    <w:rsid w:val="005D7B00"/>
    <w:rsid w:val="005E0EEA"/>
    <w:rsid w:val="005F3061"/>
    <w:rsid w:val="00652DC0"/>
    <w:rsid w:val="00672CDE"/>
    <w:rsid w:val="0068140C"/>
    <w:rsid w:val="006D387F"/>
    <w:rsid w:val="006F557D"/>
    <w:rsid w:val="00711649"/>
    <w:rsid w:val="00741199"/>
    <w:rsid w:val="0074583A"/>
    <w:rsid w:val="00760D1C"/>
    <w:rsid w:val="007C6389"/>
    <w:rsid w:val="007D6491"/>
    <w:rsid w:val="007F5854"/>
    <w:rsid w:val="007F7A4D"/>
    <w:rsid w:val="008B4388"/>
    <w:rsid w:val="008B58AB"/>
    <w:rsid w:val="00966EBB"/>
    <w:rsid w:val="009778FB"/>
    <w:rsid w:val="009B0803"/>
    <w:rsid w:val="009F519B"/>
    <w:rsid w:val="00A137EF"/>
    <w:rsid w:val="00A80289"/>
    <w:rsid w:val="00B12E94"/>
    <w:rsid w:val="00B156C0"/>
    <w:rsid w:val="00B26F7E"/>
    <w:rsid w:val="00B46DBA"/>
    <w:rsid w:val="00B552A8"/>
    <w:rsid w:val="00B55645"/>
    <w:rsid w:val="00BC727C"/>
    <w:rsid w:val="00BF45E3"/>
    <w:rsid w:val="00C00331"/>
    <w:rsid w:val="00C0043F"/>
    <w:rsid w:val="00C03090"/>
    <w:rsid w:val="00C12965"/>
    <w:rsid w:val="00C45182"/>
    <w:rsid w:val="00C46160"/>
    <w:rsid w:val="00C60175"/>
    <w:rsid w:val="00C61F81"/>
    <w:rsid w:val="00C705A3"/>
    <w:rsid w:val="00CA6BF2"/>
    <w:rsid w:val="00CC79E6"/>
    <w:rsid w:val="00CD14F3"/>
    <w:rsid w:val="00CE1A78"/>
    <w:rsid w:val="00D457B3"/>
    <w:rsid w:val="00DB42D7"/>
    <w:rsid w:val="00DC4F90"/>
    <w:rsid w:val="00E2426C"/>
    <w:rsid w:val="00E73C8B"/>
    <w:rsid w:val="00E77D71"/>
    <w:rsid w:val="00E82ED2"/>
    <w:rsid w:val="00E87D85"/>
    <w:rsid w:val="00EA0BEA"/>
    <w:rsid w:val="00EC05C8"/>
    <w:rsid w:val="00EC06FD"/>
    <w:rsid w:val="00F51EAA"/>
    <w:rsid w:val="00F84894"/>
    <w:rsid w:val="00F95D84"/>
    <w:rsid w:val="00FA29FC"/>
    <w:rsid w:val="00FA6FAB"/>
    <w:rsid w:val="00FC4DE0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C0280F30-86FB-4DA4-8298-0D74FB0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C79E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5B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5B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5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72</cp:revision>
  <dcterms:created xsi:type="dcterms:W3CDTF">2023-08-08T12:10:00Z</dcterms:created>
  <dcterms:modified xsi:type="dcterms:W3CDTF">2023-09-12T13:13:00Z</dcterms:modified>
</cp:coreProperties>
</file>