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00DD41F5" w:rsidRPr="001B33A4" w14:paraId="67598813" w14:textId="77777777" w:rsidTr="007148DA">
        <w:trPr>
          <w:cantSplit/>
        </w:trPr>
        <w:tc>
          <w:tcPr>
            <w:tcW w:w="4644" w:type="dxa"/>
          </w:tcPr>
          <w:p w14:paraId="67598811" w14:textId="77777777" w:rsidR="00DD41F5" w:rsidRPr="001B33A4" w:rsidRDefault="00DD41F5" w:rsidP="007148DA">
            <w:bookmarkStart w:id="0" w:name="_GoBack"/>
            <w:bookmarkEnd w:id="0"/>
            <w:r w:rsidRPr="001B33A4">
              <w:rPr>
                <w:noProof/>
                <w:lang w:val="it-IT" w:eastAsia="it-IT"/>
              </w:rPr>
              <w:drawing>
                <wp:inline distT="0" distB="0" distL="0" distR="0" wp14:anchorId="6759886A" wp14:editId="6759886B">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14:paraId="67598812" w14:textId="77777777" w:rsidR="00DD41F5" w:rsidRPr="001B33A4" w:rsidRDefault="00DD41F5" w:rsidP="007148DA"/>
        </w:tc>
      </w:tr>
      <w:tr w:rsidR="00DD41F5" w:rsidRPr="00334D96" w14:paraId="67598815" w14:textId="77777777" w:rsidTr="007148DA">
        <w:trPr>
          <w:cantSplit/>
        </w:trPr>
        <w:tc>
          <w:tcPr>
            <w:tcW w:w="9289" w:type="dxa"/>
            <w:gridSpan w:val="2"/>
          </w:tcPr>
          <w:p w14:paraId="67598814" w14:textId="77777777" w:rsidR="00DD41F5" w:rsidRPr="00334D96" w:rsidRDefault="00DD41F5" w:rsidP="007148DA">
            <w:pPr>
              <w:jc w:val="right"/>
              <w:rPr>
                <w:b/>
                <w:bCs/>
                <w:sz w:val="28"/>
              </w:rPr>
            </w:pPr>
            <w:r w:rsidRPr="001E38BB">
              <w:rPr>
                <w:b/>
                <w:sz w:val="28"/>
              </w:rPr>
              <w:t>RESOL-</w:t>
            </w:r>
            <w:r>
              <w:rPr>
                <w:b/>
                <w:sz w:val="28"/>
              </w:rPr>
              <w:t>VI/29</w:t>
            </w:r>
          </w:p>
        </w:tc>
      </w:tr>
      <w:tr w:rsidR="00DD41F5" w:rsidRPr="00334D96" w14:paraId="67598817" w14:textId="77777777" w:rsidTr="007148DA">
        <w:tc>
          <w:tcPr>
            <w:tcW w:w="9289" w:type="dxa"/>
            <w:gridSpan w:val="2"/>
          </w:tcPr>
          <w:p w14:paraId="67598816" w14:textId="77777777" w:rsidR="00DD41F5" w:rsidRPr="00334D96" w:rsidRDefault="00DD41F5" w:rsidP="007148DA">
            <w:pPr>
              <w:jc w:val="center"/>
              <w:rPr>
                <w:b/>
                <w:bCs/>
                <w:sz w:val="28"/>
              </w:rPr>
            </w:pPr>
            <w:r w:rsidRPr="00EE0633">
              <w:rPr>
                <w:b/>
                <w:bCs/>
                <w:sz w:val="28"/>
                <w:szCs w:val="18"/>
              </w:rPr>
              <w:t>127th plenary session, 31 January-1 February 2018</w:t>
            </w:r>
          </w:p>
        </w:tc>
      </w:tr>
    </w:tbl>
    <w:p w14:paraId="67598818" w14:textId="77777777" w:rsidR="00CB229A" w:rsidRPr="00EE0633" w:rsidRDefault="00757977" w:rsidP="00302CBD">
      <w:pPr>
        <w:spacing w:line="276" w:lineRule="auto"/>
      </w:pPr>
      <w:r w:rsidRPr="00EE0633">
        <w:rPr>
          <w:noProof/>
          <w:lang w:val="it-IT" w:eastAsia="it-IT"/>
        </w:rPr>
        <w:drawing>
          <wp:anchor distT="0" distB="0" distL="114300" distR="114300" simplePos="0" relativeHeight="251665408" behindDoc="0" locked="0" layoutInCell="0" allowOverlap="0" wp14:anchorId="6759886C" wp14:editId="6759886D">
            <wp:simplePos x="0" y="0"/>
            <wp:positionH relativeFrom="margin">
              <wp:posOffset>1270</wp:posOffset>
            </wp:positionH>
            <wp:positionV relativeFrom="margin">
              <wp:posOffset>9343390</wp:posOffset>
            </wp:positionV>
            <wp:extent cx="5727600" cy="266400"/>
            <wp:effectExtent l="0" t="0" r="0" b="635"/>
            <wp:wrapNone/>
            <wp:docPr id="4" name="Picture 4" descr="C:\Users\mreg\Music\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Address\CoR letterhead top banner - address FR-N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633">
        <w:rPr>
          <w:noProof/>
          <w:sz w:val="20"/>
          <w:lang w:val="it-IT" w:eastAsia="it-IT"/>
        </w:rPr>
        <mc:AlternateContent>
          <mc:Choice Requires="wps">
            <w:drawing>
              <wp:anchor distT="0" distB="0" distL="114300" distR="114300" simplePos="0" relativeHeight="251667456" behindDoc="1" locked="0" layoutInCell="0" allowOverlap="1" wp14:anchorId="6759886E" wp14:editId="6759886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8881" w14:textId="77777777" w:rsidR="00757977" w:rsidRPr="00260E65" w:rsidRDefault="007579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57977" w:rsidRDefault="007579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67598819" w14:textId="77777777" w:rsidR="00CB229A" w:rsidRPr="00EE0633" w:rsidRDefault="00CB229A" w:rsidP="00302CBD">
      <w:pPr>
        <w:spacing w:line="276" w:lineRule="auto"/>
      </w:pPr>
    </w:p>
    <w:p w14:paraId="6759881A" w14:textId="77777777" w:rsidR="00CB229A" w:rsidRPr="00EE0633" w:rsidRDefault="00CB229A" w:rsidP="00302CBD">
      <w:pPr>
        <w:spacing w:line="276" w:lineRule="auto"/>
      </w:pPr>
    </w:p>
    <w:p w14:paraId="6759881B" w14:textId="77777777" w:rsidR="008B0FAE" w:rsidRPr="00EE0633" w:rsidRDefault="008B0FAE" w:rsidP="00302CBD"/>
    <w:p w14:paraId="6759881C" w14:textId="77777777" w:rsidR="00CB229A" w:rsidRPr="00EE0633" w:rsidRDefault="00D4663D" w:rsidP="0014678A">
      <w:pPr>
        <w:spacing w:line="276" w:lineRule="auto"/>
        <w:jc w:val="center"/>
      </w:pPr>
      <w:r w:rsidRPr="00EE0633">
        <w:rPr>
          <w:b/>
          <w:sz w:val="28"/>
          <w:szCs w:val="28"/>
        </w:rPr>
        <w:t>DRAFT</w:t>
      </w:r>
      <w:r w:rsidR="00C42BA7" w:rsidRPr="00EE0633">
        <w:rPr>
          <w:b/>
          <w:sz w:val="28"/>
          <w:szCs w:val="28"/>
        </w:rPr>
        <w:t xml:space="preserve"> </w:t>
      </w:r>
      <w:r w:rsidR="00CB229A" w:rsidRPr="00EE0633">
        <w:rPr>
          <w:b/>
          <w:sz w:val="28"/>
          <w:szCs w:val="28"/>
        </w:rPr>
        <w:t>RESOLUTION</w:t>
      </w:r>
      <w:r w:rsidR="00CB229A" w:rsidRPr="00EE0633">
        <w:rPr>
          <w:b/>
          <w:sz w:val="28"/>
          <w:szCs w:val="28"/>
        </w:rPr>
        <w:br/>
      </w:r>
      <w:r w:rsidR="00CB229A" w:rsidRPr="00EE0633">
        <w:rPr>
          <w:b/>
          <w:sz w:val="28"/>
          <w:szCs w:val="28"/>
        </w:rPr>
        <w:br/>
      </w:r>
      <w:r w:rsidR="00297171" w:rsidRPr="00EE0633">
        <w:rPr>
          <w:b/>
        </w:rPr>
        <w:t>on c</w:t>
      </w:r>
      <w:r w:rsidR="0014678A" w:rsidRPr="00EE0633">
        <w:rPr>
          <w:b/>
        </w:rPr>
        <w:t>hanging the ESI funds Common Provisions Regulation</w:t>
      </w:r>
      <w:r w:rsidR="00297171" w:rsidRPr="00EE0633">
        <w:rPr>
          <w:b/>
        </w:rPr>
        <w:br/>
      </w:r>
      <w:r w:rsidR="0014678A" w:rsidRPr="00EE0633">
        <w:rPr>
          <w:b/>
        </w:rPr>
        <w:t>to support structural reforms</w:t>
      </w:r>
    </w:p>
    <w:p w14:paraId="6759881D" w14:textId="77777777" w:rsidR="0061218E" w:rsidRPr="00EE0633" w:rsidRDefault="0061218E" w:rsidP="00302CBD">
      <w:pPr>
        <w:spacing w:line="276" w:lineRule="auto"/>
        <w:jc w:val="left"/>
      </w:pPr>
    </w:p>
    <w:p w14:paraId="6759881E" w14:textId="77777777" w:rsidR="0061218E" w:rsidRPr="00EE0633" w:rsidRDefault="0061218E" w:rsidP="00302CBD">
      <w:pPr>
        <w:spacing w:line="276" w:lineRule="auto"/>
        <w:jc w:val="left"/>
        <w:rPr>
          <w:b/>
        </w:rPr>
      </w:pPr>
    </w:p>
    <w:p w14:paraId="6759881F" w14:textId="77777777" w:rsidR="00D27CD8" w:rsidRPr="00EE0633" w:rsidRDefault="00D27CD8" w:rsidP="00302CBD">
      <w:pPr>
        <w:spacing w:line="276" w:lineRule="auto"/>
        <w:jc w:val="left"/>
        <w:rPr>
          <w:b/>
        </w:rPr>
      </w:pPr>
    </w:p>
    <w:p w14:paraId="67598820" w14:textId="77777777" w:rsidR="00D2022E" w:rsidRPr="00EE0633" w:rsidRDefault="00D2022E" w:rsidP="00302CBD">
      <w:pPr>
        <w:jc w:val="left"/>
        <w:rPr>
          <w:b/>
        </w:rPr>
      </w:pPr>
      <w:r w:rsidRPr="00EE0633">
        <w:rPr>
          <w:b/>
        </w:rPr>
        <w:t xml:space="preserve">Submitted by the EPP, </w:t>
      </w:r>
      <w:r w:rsidR="00E2655E" w:rsidRPr="00EE0633">
        <w:rPr>
          <w:b/>
        </w:rPr>
        <w:t xml:space="preserve">PES, </w:t>
      </w:r>
      <w:r w:rsidRPr="00EE0633">
        <w:rPr>
          <w:b/>
        </w:rPr>
        <w:t>ALDE, EA and ECR</w:t>
      </w:r>
      <w:r w:rsidR="00757977" w:rsidRPr="00EE0633">
        <w:rPr>
          <w:b/>
        </w:rPr>
        <w:t xml:space="preserve"> political groups</w:t>
      </w:r>
      <w:r w:rsidR="00303714" w:rsidRPr="00EE0633">
        <w:rPr>
          <w:b/>
        </w:rPr>
        <w:t xml:space="preserve"> </w:t>
      </w:r>
    </w:p>
    <w:p w14:paraId="67598821" w14:textId="77777777" w:rsidR="00D4663D" w:rsidRPr="00EE0633" w:rsidRDefault="00D4663D" w:rsidP="00302CBD">
      <w:pPr>
        <w:spacing w:line="276" w:lineRule="auto"/>
        <w:jc w:val="left"/>
      </w:pPr>
    </w:p>
    <w:p w14:paraId="67598822" w14:textId="77777777" w:rsidR="00D2022E" w:rsidRPr="00EE0633" w:rsidRDefault="00D2022E" w:rsidP="00302CBD">
      <w:pPr>
        <w:spacing w:line="276" w:lineRule="auto"/>
        <w:jc w:val="left"/>
      </w:pPr>
    </w:p>
    <w:p w14:paraId="67598823" w14:textId="77777777" w:rsidR="00757977" w:rsidRPr="00EE0633" w:rsidRDefault="00757977" w:rsidP="00302CBD">
      <w:pPr>
        <w:spacing w:line="276" w:lineRule="auto"/>
        <w:jc w:val="left"/>
      </w:pPr>
    </w:p>
    <w:p w14:paraId="67598824" w14:textId="77777777" w:rsidR="004D07A4" w:rsidRPr="00EE0633" w:rsidRDefault="004D07A4" w:rsidP="00302CBD">
      <w:pPr>
        <w:spacing w:line="276" w:lineRule="auto"/>
        <w:jc w:val="left"/>
      </w:pPr>
    </w:p>
    <w:p w14:paraId="67598825" w14:textId="77777777" w:rsidR="004D07A4" w:rsidRPr="00EE0633" w:rsidRDefault="004D07A4" w:rsidP="00302CBD">
      <w:pPr>
        <w:spacing w:line="276" w:lineRule="auto"/>
        <w:jc w:val="left"/>
      </w:pPr>
    </w:p>
    <w:p w14:paraId="67598826" w14:textId="77777777" w:rsidR="004D07A4" w:rsidRPr="00EE0633" w:rsidRDefault="004D07A4" w:rsidP="00302CBD">
      <w:pPr>
        <w:spacing w:line="276" w:lineRule="auto"/>
        <w:jc w:val="left"/>
      </w:pPr>
    </w:p>
    <w:p w14:paraId="67598827" w14:textId="77777777" w:rsidR="004D07A4" w:rsidRPr="00EE0633" w:rsidRDefault="004D07A4" w:rsidP="00302CBD">
      <w:pPr>
        <w:spacing w:line="276" w:lineRule="auto"/>
        <w:jc w:val="left"/>
      </w:pPr>
    </w:p>
    <w:p w14:paraId="67598828" w14:textId="77777777" w:rsidR="004D07A4" w:rsidRPr="00EE0633" w:rsidRDefault="004D07A4" w:rsidP="00302CBD">
      <w:pPr>
        <w:spacing w:line="276" w:lineRule="auto"/>
        <w:jc w:val="left"/>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D4663D" w:rsidRPr="00EE0633" w14:paraId="67598830" w14:textId="77777777" w:rsidTr="00B8040E">
        <w:tc>
          <w:tcPr>
            <w:tcW w:w="9289" w:type="dxa"/>
            <w:tcBorders>
              <w:top w:val="single" w:sz="4" w:space="0" w:color="auto"/>
              <w:bottom w:val="single" w:sz="4" w:space="0" w:color="auto"/>
            </w:tcBorders>
          </w:tcPr>
          <w:p w14:paraId="67598829" w14:textId="77777777" w:rsidR="00D4663D" w:rsidRPr="00EE0633" w:rsidRDefault="00D4663D" w:rsidP="00302CBD">
            <w:pPr>
              <w:jc w:val="left"/>
            </w:pPr>
            <w:r w:rsidRPr="00EE0633">
              <w:rPr>
                <w:b/>
                <w:color w:val="000000"/>
                <w:u w:val="single"/>
              </w:rPr>
              <w:t xml:space="preserve">Deadline for tabling amendments: </w:t>
            </w:r>
            <w:r w:rsidR="00E84FBC" w:rsidRPr="00EE0633">
              <w:rPr>
                <w:b/>
                <w:color w:val="000000"/>
                <w:u w:val="single"/>
              </w:rPr>
              <w:t>Wednes</w:t>
            </w:r>
            <w:r w:rsidRPr="00EE0633">
              <w:rPr>
                <w:b/>
                <w:color w:val="000000"/>
                <w:u w:val="single"/>
              </w:rPr>
              <w:t xml:space="preserve">day, </w:t>
            </w:r>
            <w:r w:rsidR="0014678A" w:rsidRPr="00EE0633">
              <w:rPr>
                <w:b/>
                <w:color w:val="000000"/>
                <w:u w:val="single"/>
              </w:rPr>
              <w:t>3</w:t>
            </w:r>
            <w:r w:rsidR="00E84FBC" w:rsidRPr="00EE0633">
              <w:rPr>
                <w:b/>
                <w:color w:val="000000"/>
                <w:u w:val="single"/>
              </w:rPr>
              <w:t>1</w:t>
            </w:r>
            <w:r w:rsidRPr="00EE0633">
              <w:rPr>
                <w:b/>
                <w:color w:val="000000"/>
                <w:u w:val="single"/>
              </w:rPr>
              <w:t xml:space="preserve"> January 201</w:t>
            </w:r>
            <w:r w:rsidR="00E07FE0" w:rsidRPr="00EE0633">
              <w:rPr>
                <w:b/>
                <w:color w:val="000000"/>
                <w:u w:val="single"/>
              </w:rPr>
              <w:t>8</w:t>
            </w:r>
            <w:r w:rsidRPr="00EE0633">
              <w:rPr>
                <w:b/>
                <w:color w:val="000000"/>
                <w:u w:val="single"/>
              </w:rPr>
              <w:t xml:space="preserve"> no later than</w:t>
            </w:r>
            <w:r w:rsidR="00E84FBC" w:rsidRPr="00EE0633">
              <w:rPr>
                <w:b/>
                <w:color w:val="000000"/>
                <w:u w:val="single"/>
              </w:rPr>
              <w:t xml:space="preserve"> </w:t>
            </w:r>
            <w:r w:rsidR="00B54797">
              <w:rPr>
                <w:b/>
                <w:color w:val="000000"/>
                <w:u w:val="single"/>
              </w:rPr>
              <w:t>4 p.m.</w:t>
            </w:r>
            <w:r w:rsidRPr="00EE0633">
              <w:rPr>
                <w:b/>
                <w:color w:val="000000"/>
                <w:u w:val="single"/>
              </w:rPr>
              <w:t xml:space="preserve"> </w:t>
            </w:r>
            <w:r w:rsidR="001C6215">
              <w:rPr>
                <w:b/>
                <w:color w:val="000000"/>
                <w:u w:val="single"/>
              </w:rPr>
              <w:t>(</w:t>
            </w:r>
            <w:r w:rsidRPr="00EE0633">
              <w:rPr>
                <w:b/>
                <w:color w:val="000000"/>
                <w:u w:val="single"/>
              </w:rPr>
              <w:t>Brussels time</w:t>
            </w:r>
            <w:r w:rsidR="001C6215">
              <w:rPr>
                <w:b/>
                <w:color w:val="000000"/>
                <w:u w:val="single"/>
              </w:rPr>
              <w:t>)</w:t>
            </w:r>
          </w:p>
          <w:p w14:paraId="6759882A" w14:textId="77777777" w:rsidR="00D4663D" w:rsidRPr="00EE0633" w:rsidRDefault="00D4663D" w:rsidP="00302CBD">
            <w:pPr>
              <w:jc w:val="left"/>
            </w:pPr>
          </w:p>
          <w:p w14:paraId="6759882B" w14:textId="77777777" w:rsidR="00D4663D" w:rsidRPr="00EE0633" w:rsidRDefault="00D4663D" w:rsidP="00302CBD">
            <w:pPr>
              <w:rPr>
                <w:b/>
              </w:rPr>
            </w:pPr>
            <w:bookmarkStart w:id="1" w:name="_Hlt311719160"/>
            <w:bookmarkStart w:id="2" w:name="_Hlt311719161"/>
            <w:r w:rsidRPr="00EE0633">
              <w:rPr>
                <w:b/>
              </w:rPr>
              <w:t xml:space="preserve">Amendments to the resolution </w:t>
            </w:r>
            <w:r w:rsidR="009F11F6">
              <w:rPr>
                <w:b/>
              </w:rPr>
              <w:t>must</w:t>
            </w:r>
            <w:r w:rsidR="009F11F6" w:rsidRPr="00EE0633">
              <w:rPr>
                <w:b/>
              </w:rPr>
              <w:t xml:space="preserve"> </w:t>
            </w:r>
            <w:r w:rsidRPr="00EE0633">
              <w:rPr>
                <w:b/>
              </w:rPr>
              <w:t xml:space="preserve">be submitted, preferably in English, French or German, through the online tool for tabling amendments (available on the Members' Portal: </w:t>
            </w:r>
            <w:hyperlink r:id="rId15" w:history="1">
              <w:r w:rsidR="003E0FD8" w:rsidRPr="00EE0633">
                <w:rPr>
                  <w:rStyle w:val="Collegamentoipertestuale"/>
                  <w:rFonts w:eastAsiaTheme="majorEastAsia"/>
                </w:rPr>
                <w:t>https://memportal.cor.europa.eu/</w:t>
              </w:r>
            </w:hyperlink>
            <w:r w:rsidRPr="00EE0633">
              <w:rPr>
                <w:b/>
              </w:rPr>
              <w:t>).</w:t>
            </w:r>
            <w:bookmarkEnd w:id="1"/>
            <w:bookmarkEnd w:id="2"/>
          </w:p>
          <w:p w14:paraId="6759882C" w14:textId="77777777" w:rsidR="00D4663D" w:rsidRPr="00EE0633" w:rsidRDefault="00D4663D" w:rsidP="00302CBD">
            <w:pPr>
              <w:jc w:val="left"/>
            </w:pPr>
          </w:p>
          <w:p w14:paraId="6759882D" w14:textId="77777777" w:rsidR="00D4663D" w:rsidRPr="00EE0633" w:rsidRDefault="00D4663D" w:rsidP="00302CBD">
            <w:pPr>
              <w:rPr>
                <w:b/>
                <w:bCs/>
              </w:rPr>
            </w:pPr>
            <w:r w:rsidRPr="00EE0633">
              <w:t xml:space="preserve">The Helpdesk (+32 (0)2 546 96 97, email: </w:t>
            </w:r>
            <w:hyperlink r:id="rId16" w:history="1">
              <w:r w:rsidRPr="00EE0633">
                <w:rPr>
                  <w:rStyle w:val="Collegamentoipertestuale"/>
                  <w:rFonts w:eastAsiaTheme="majorEastAsia"/>
                </w:rPr>
                <w:t>helpdesk@cor.europa.eu</w:t>
              </w:r>
            </w:hyperlink>
            <w:r w:rsidRPr="00EE0633">
              <w:t xml:space="preserve">) is at your disposal to provide you with any assistance you may need. </w:t>
            </w:r>
            <w:bookmarkStart w:id="3" w:name="_Hlt311719174"/>
            <w:bookmarkStart w:id="4" w:name="_Hlt311719175"/>
            <w:bookmarkStart w:id="5" w:name="_Hlt311647092"/>
            <w:bookmarkStart w:id="6" w:name="_Hlt311647093"/>
            <w:r w:rsidRPr="00EE0633">
              <w:t xml:space="preserve">In addition, a user guide is available at </w:t>
            </w:r>
            <w:hyperlink r:id="rId17" w:history="1">
              <w:r w:rsidR="003E0FD8" w:rsidRPr="00EE0633">
                <w:rPr>
                  <w:rStyle w:val="Collegamentoipertestuale"/>
                  <w:rFonts w:eastAsiaTheme="majorEastAsia"/>
                </w:rPr>
                <w:t>https://memportal.cor.europa.eu/</w:t>
              </w:r>
            </w:hyperlink>
            <w:bookmarkEnd w:id="3"/>
            <w:bookmarkEnd w:id="4"/>
            <w:bookmarkEnd w:id="5"/>
            <w:bookmarkEnd w:id="6"/>
            <w:r w:rsidR="009F11F6" w:rsidRPr="00636528">
              <w:rPr>
                <w:rFonts w:eastAsiaTheme="majorEastAsia"/>
              </w:rPr>
              <w:t>.</w:t>
            </w:r>
          </w:p>
          <w:p w14:paraId="6759882E" w14:textId="77777777" w:rsidR="00D4663D" w:rsidRPr="00EE0633" w:rsidRDefault="00D4663D" w:rsidP="00302CBD">
            <w:pPr>
              <w:rPr>
                <w:i/>
                <w:iCs/>
              </w:rPr>
            </w:pPr>
          </w:p>
          <w:p w14:paraId="6759882F" w14:textId="77777777" w:rsidR="00D4663D" w:rsidRPr="00EE0633" w:rsidRDefault="00D4663D" w:rsidP="00302CBD">
            <w:r w:rsidRPr="00EE0633">
              <w:rPr>
                <w:iCs/>
                <w:u w:val="single"/>
              </w:rPr>
              <w:t>Number of signatures required</w:t>
            </w:r>
            <w:r w:rsidRPr="00EE0633">
              <w:rPr>
                <w:iCs/>
              </w:rPr>
              <w:t>: 6</w:t>
            </w:r>
          </w:p>
        </w:tc>
      </w:tr>
    </w:tbl>
    <w:p w14:paraId="67598831" w14:textId="77777777" w:rsidR="00D4663D" w:rsidRPr="00EE0633" w:rsidRDefault="00D4663D" w:rsidP="00302CBD">
      <w:pPr>
        <w:spacing w:line="240" w:lineRule="auto"/>
        <w:jc w:val="left"/>
      </w:pPr>
    </w:p>
    <w:p w14:paraId="67598832" w14:textId="77777777" w:rsidR="003E0FD8" w:rsidRPr="00EE0633" w:rsidRDefault="003E0FD8" w:rsidP="00302CBD">
      <w:pPr>
        <w:keepNext/>
        <w:jc w:val="center"/>
        <w:sectPr w:rsidR="003E0FD8" w:rsidRPr="00EE0633" w:rsidSect="005766B1">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20"/>
          <w:docGrid w:linePitch="299"/>
        </w:sectPr>
      </w:pPr>
    </w:p>
    <w:p w14:paraId="67598833" w14:textId="77777777" w:rsidR="0014678A" w:rsidRPr="00EE0633" w:rsidRDefault="00D4663D" w:rsidP="0014678A">
      <w:pPr>
        <w:spacing w:line="276" w:lineRule="auto"/>
        <w:jc w:val="center"/>
      </w:pPr>
      <w:r w:rsidRPr="00EE0633">
        <w:rPr>
          <w:b/>
        </w:rPr>
        <w:lastRenderedPageBreak/>
        <w:t>Draft</w:t>
      </w:r>
      <w:r w:rsidR="00195082" w:rsidRPr="00EE0633">
        <w:rPr>
          <w:b/>
        </w:rPr>
        <w:t xml:space="preserve"> </w:t>
      </w:r>
      <w:r w:rsidR="0014678A" w:rsidRPr="00EE0633">
        <w:rPr>
          <w:b/>
        </w:rPr>
        <w:t>Resolution on changing the ESI funds Common Provisions Regulation</w:t>
      </w:r>
      <w:r w:rsidR="005766B1">
        <w:rPr>
          <w:b/>
        </w:rPr>
        <w:br/>
      </w:r>
      <w:r w:rsidR="0014678A" w:rsidRPr="00EE0633">
        <w:rPr>
          <w:b/>
        </w:rPr>
        <w:t>to support structural reforms</w:t>
      </w:r>
    </w:p>
    <w:p w14:paraId="67598834" w14:textId="77777777" w:rsidR="00B27DFB" w:rsidRPr="00EE0633" w:rsidRDefault="00B27DFB" w:rsidP="0014678A">
      <w:pPr>
        <w:keepNext/>
        <w:jc w:val="center"/>
      </w:pPr>
    </w:p>
    <w:p w14:paraId="67598835" w14:textId="77777777" w:rsidR="00165096" w:rsidRPr="00EE0633" w:rsidRDefault="00165096" w:rsidP="00302CBD">
      <w:pPr>
        <w:keepNext/>
      </w:pPr>
      <w:r w:rsidRPr="00EE0633">
        <w:t xml:space="preserve">THE </w:t>
      </w:r>
      <w:r w:rsidR="00B917F8" w:rsidRPr="00EE0633">
        <w:t xml:space="preserve">EUROPEAN </w:t>
      </w:r>
      <w:r w:rsidRPr="00EE0633">
        <w:t>COMMITTEE OF THE REGIONS</w:t>
      </w:r>
      <w:r w:rsidR="00B917F8" w:rsidRPr="00EE0633">
        <w:t xml:space="preserve"> (CoR)</w:t>
      </w:r>
      <w:r w:rsidRPr="00EE0633">
        <w:t>,</w:t>
      </w:r>
    </w:p>
    <w:p w14:paraId="67598836" w14:textId="77777777" w:rsidR="004C5B2E" w:rsidRPr="00EE0633" w:rsidRDefault="004C5B2E" w:rsidP="004C5B2E">
      <w:pPr>
        <w:pStyle w:val="Paragrafoelenco"/>
        <w:ind w:left="567"/>
      </w:pPr>
    </w:p>
    <w:p w14:paraId="67598837" w14:textId="77777777" w:rsidR="0014678A" w:rsidRPr="00EE0633" w:rsidRDefault="000306B7" w:rsidP="0014678A">
      <w:pPr>
        <w:pStyle w:val="Paragrafoelenco"/>
        <w:numPr>
          <w:ilvl w:val="0"/>
          <w:numId w:val="2"/>
        </w:numPr>
        <w:ind w:left="567" w:hanging="567"/>
      </w:pPr>
      <w:r w:rsidRPr="00EE0633">
        <w:t>h</w:t>
      </w:r>
      <w:r w:rsidR="0013069B" w:rsidRPr="00EE0633">
        <w:t>aving regard to the Eur</w:t>
      </w:r>
      <w:r w:rsidR="0014678A" w:rsidRPr="00EE0633">
        <w:t xml:space="preserve">opean Commission proposal for a </w:t>
      </w:r>
      <w:r w:rsidR="0073005F">
        <w:t>r</w:t>
      </w:r>
      <w:r w:rsidR="0014678A" w:rsidRPr="00EE0633">
        <w:t xml:space="preserve">egulation amending the Common Provisions Regulation (EU) No 1303/2013 of </w:t>
      </w:r>
      <w:r w:rsidR="00C90AB8" w:rsidRPr="00EE0633">
        <w:t>6 December 201</w:t>
      </w:r>
      <w:r w:rsidR="004C5B2E" w:rsidRPr="00EE0633">
        <w:t>7</w:t>
      </w:r>
      <w:r w:rsidR="0014678A" w:rsidRPr="00EE0633">
        <w:rPr>
          <w:rStyle w:val="Rimandonotaapidipagina"/>
        </w:rPr>
        <w:footnoteReference w:id="1"/>
      </w:r>
      <w:r w:rsidR="00C90AB8" w:rsidRPr="00EE0633">
        <w:t>;</w:t>
      </w:r>
    </w:p>
    <w:p w14:paraId="67598838" w14:textId="77777777" w:rsidR="00F54626" w:rsidRPr="00EE0633" w:rsidRDefault="00F54626" w:rsidP="004C5B2E">
      <w:pPr>
        <w:pStyle w:val="Paragrafoelenco"/>
        <w:ind w:left="567"/>
      </w:pPr>
    </w:p>
    <w:p w14:paraId="67598839" w14:textId="77777777" w:rsidR="005766B1" w:rsidRDefault="008F045B" w:rsidP="00302CBD">
      <w:pPr>
        <w:pStyle w:val="Paragrafoelenco"/>
        <w:numPr>
          <w:ilvl w:val="0"/>
          <w:numId w:val="2"/>
        </w:numPr>
        <w:ind w:left="567" w:hanging="567"/>
      </w:pPr>
      <w:r w:rsidRPr="00EE0633">
        <w:t xml:space="preserve">having regard to: </w:t>
      </w:r>
    </w:p>
    <w:p w14:paraId="6759883A" w14:textId="77777777" w:rsidR="005766B1" w:rsidRDefault="005766B1" w:rsidP="005766B1"/>
    <w:p w14:paraId="6759883B" w14:textId="77777777" w:rsidR="004C5B2E" w:rsidRPr="00EE0633" w:rsidRDefault="00CC6F22" w:rsidP="005766B1">
      <w:pPr>
        <w:ind w:left="567"/>
      </w:pPr>
      <w:r w:rsidRPr="00EE0633">
        <w:t xml:space="preserve">i) </w:t>
      </w:r>
      <w:r w:rsidR="004C5B2E" w:rsidRPr="00EE0633">
        <w:t xml:space="preserve">the </w:t>
      </w:r>
      <w:r w:rsidR="004C5B2E" w:rsidRPr="005766B1">
        <w:rPr>
          <w:i/>
        </w:rPr>
        <w:t xml:space="preserve">CoR </w:t>
      </w:r>
      <w:r w:rsidR="00AB1E8F" w:rsidRPr="005766B1">
        <w:rPr>
          <w:i/>
        </w:rPr>
        <w:t>o</w:t>
      </w:r>
      <w:r w:rsidR="004C5B2E" w:rsidRPr="005766B1">
        <w:rPr>
          <w:i/>
        </w:rPr>
        <w:t xml:space="preserve">pinion on the </w:t>
      </w:r>
      <w:r w:rsidR="00091EF8" w:rsidRPr="005766B1">
        <w:rPr>
          <w:i/>
        </w:rPr>
        <w:t>p</w:t>
      </w:r>
      <w:r w:rsidR="004C5B2E" w:rsidRPr="005766B1">
        <w:rPr>
          <w:i/>
        </w:rPr>
        <w:t xml:space="preserve">roposal </w:t>
      </w:r>
      <w:r w:rsidR="005341E3" w:rsidRPr="005766B1">
        <w:rPr>
          <w:i/>
        </w:rPr>
        <w:t xml:space="preserve">by </w:t>
      </w:r>
      <w:r w:rsidR="004C5B2E" w:rsidRPr="005766B1">
        <w:rPr>
          <w:i/>
        </w:rPr>
        <w:t>the Commission for a General Regulation on the funds covered by the Common Strategic Framework</w:t>
      </w:r>
      <w:r w:rsidR="004C5B2E" w:rsidRPr="00EE0633">
        <w:t xml:space="preserve"> of 4</w:t>
      </w:r>
      <w:r w:rsidR="00FB2834" w:rsidRPr="00EE0633">
        <w:t xml:space="preserve"> </w:t>
      </w:r>
      <w:r w:rsidR="004C5B2E" w:rsidRPr="00EE0633">
        <w:t>May 2012</w:t>
      </w:r>
      <w:r w:rsidR="00FB2834" w:rsidRPr="00EE0633">
        <w:t>,</w:t>
      </w:r>
      <w:r w:rsidR="005979AA" w:rsidRPr="00EE0633">
        <w:t xml:space="preserve"> highlighting that </w:t>
      </w:r>
      <w:r w:rsidR="00FB2834" w:rsidRPr="00EE0633">
        <w:t xml:space="preserve">local and </w:t>
      </w:r>
      <w:r w:rsidR="005979AA" w:rsidRPr="00EE0633">
        <w:t>regional authorities</w:t>
      </w:r>
      <w:r w:rsidR="005979AA" w:rsidRPr="005766B1">
        <w:rPr>
          <w:b/>
        </w:rPr>
        <w:t xml:space="preserve"> </w:t>
      </w:r>
      <w:r w:rsidR="005979AA" w:rsidRPr="00EE0633">
        <w:t>must not be penalised as a result of certain Member States' failure to comply with their obligations</w:t>
      </w:r>
      <w:r w:rsidR="00FB2834" w:rsidRPr="00EE0633">
        <w:t xml:space="preserve"> in relation to economic governance</w:t>
      </w:r>
      <w:r w:rsidR="005979AA" w:rsidRPr="00EE0633">
        <w:t>, particularly as regards the national deficit</w:t>
      </w:r>
      <w:r w:rsidR="004C5B2E" w:rsidRPr="00EE0633">
        <w:t>;</w:t>
      </w:r>
    </w:p>
    <w:p w14:paraId="6759883C" w14:textId="77777777" w:rsidR="005766B1" w:rsidRDefault="005766B1" w:rsidP="00FB2834">
      <w:pPr>
        <w:pStyle w:val="Paragrafoelenco"/>
        <w:ind w:left="567"/>
      </w:pPr>
    </w:p>
    <w:p w14:paraId="6759883D" w14:textId="77777777" w:rsidR="004C5B2E" w:rsidRPr="00EE0633" w:rsidRDefault="00CC6F22" w:rsidP="00FB2834">
      <w:pPr>
        <w:pStyle w:val="Paragrafoelenco"/>
        <w:ind w:left="567"/>
      </w:pPr>
      <w:r w:rsidRPr="00EE0633">
        <w:t xml:space="preserve">ii) </w:t>
      </w:r>
      <w:r w:rsidR="004C5B2E" w:rsidRPr="00EE0633">
        <w:t xml:space="preserve">the </w:t>
      </w:r>
      <w:r w:rsidR="004C5B2E" w:rsidRPr="00EE0633">
        <w:rPr>
          <w:i/>
        </w:rPr>
        <w:t xml:space="preserve">CoR </w:t>
      </w:r>
      <w:r w:rsidR="005341E3">
        <w:rPr>
          <w:i/>
        </w:rPr>
        <w:t>o</w:t>
      </w:r>
      <w:r w:rsidR="004C5B2E" w:rsidRPr="00EE0633">
        <w:rPr>
          <w:i/>
        </w:rPr>
        <w:t>pinion o</w:t>
      </w:r>
      <w:r w:rsidR="005341E3">
        <w:rPr>
          <w:i/>
        </w:rPr>
        <w:t>n</w:t>
      </w:r>
      <w:r w:rsidR="004C5B2E" w:rsidRPr="00EE0633">
        <w:rPr>
          <w:i/>
        </w:rPr>
        <w:t xml:space="preserve"> the Structural Reform Support Programme for the period 2017 to 2020</w:t>
      </w:r>
      <w:r w:rsidR="00B333E4" w:rsidRPr="00EE0633">
        <w:t xml:space="preserve"> of </w:t>
      </w:r>
      <w:r w:rsidR="00FB2834" w:rsidRPr="00EE0633">
        <w:t xml:space="preserve">8 </w:t>
      </w:r>
      <w:r w:rsidR="00B333E4" w:rsidRPr="00EE0633">
        <w:t xml:space="preserve">April </w:t>
      </w:r>
      <w:r w:rsidR="004C5B2E" w:rsidRPr="00EE0633">
        <w:t>2016</w:t>
      </w:r>
      <w:r w:rsidR="00FB2834" w:rsidRPr="00EE0633">
        <w:t>,</w:t>
      </w:r>
      <w:r w:rsidR="006F116C" w:rsidRPr="00EE0633">
        <w:t xml:space="preserve"> </w:t>
      </w:r>
      <w:r w:rsidR="008F045B" w:rsidRPr="00EE0633">
        <w:t xml:space="preserve">in which the CoR opposed </w:t>
      </w:r>
      <w:r w:rsidR="006F116C" w:rsidRPr="00EE0633">
        <w:t xml:space="preserve">subordinating cohesion policy to the European Semester exercise since cohesion policy </w:t>
      </w:r>
      <w:r w:rsidR="000C1DA9">
        <w:t xml:space="preserve">is legitimate in </w:t>
      </w:r>
      <w:r w:rsidR="00C923E6">
        <w:t xml:space="preserve">its </w:t>
      </w:r>
      <w:r w:rsidR="000C1DA9">
        <w:t>own right</w:t>
      </w:r>
      <w:r w:rsidR="006F116C" w:rsidRPr="00EE0633">
        <w:t xml:space="preserve"> </w:t>
      </w:r>
      <w:r w:rsidR="00091EF8">
        <w:t>and</w:t>
      </w:r>
      <w:r w:rsidR="00E2380B">
        <w:t xml:space="preserve"> </w:t>
      </w:r>
      <w:r w:rsidR="006F116C" w:rsidRPr="00EE0633">
        <w:t>enshrined in the European Treaties;</w:t>
      </w:r>
    </w:p>
    <w:p w14:paraId="6759883E" w14:textId="77777777" w:rsidR="005766B1" w:rsidRDefault="005766B1" w:rsidP="00FB2834">
      <w:pPr>
        <w:pStyle w:val="Paragrafoelenco"/>
        <w:ind w:left="567"/>
      </w:pPr>
    </w:p>
    <w:p w14:paraId="6759883F" w14:textId="77777777" w:rsidR="00DE18CA" w:rsidRPr="00EE0633" w:rsidRDefault="00CC6F22" w:rsidP="00FB2834">
      <w:pPr>
        <w:pStyle w:val="Paragrafoelenco"/>
        <w:ind w:left="567"/>
      </w:pPr>
      <w:r w:rsidRPr="00EE0633">
        <w:t xml:space="preserve">iii) </w:t>
      </w:r>
      <w:r w:rsidR="004C5B2E" w:rsidRPr="00EE0633">
        <w:t xml:space="preserve">the </w:t>
      </w:r>
      <w:r w:rsidR="004C5B2E" w:rsidRPr="00EE0633">
        <w:rPr>
          <w:i/>
        </w:rPr>
        <w:t xml:space="preserve">CoR </w:t>
      </w:r>
      <w:r w:rsidR="00E2380B">
        <w:rPr>
          <w:i/>
        </w:rPr>
        <w:t>o</w:t>
      </w:r>
      <w:r w:rsidR="004C5B2E" w:rsidRPr="00EE0633">
        <w:rPr>
          <w:i/>
        </w:rPr>
        <w:t xml:space="preserve">pinion on </w:t>
      </w:r>
      <w:r w:rsidR="00E2380B">
        <w:rPr>
          <w:i/>
        </w:rPr>
        <w:t>t</w:t>
      </w:r>
      <w:r w:rsidR="004C5B2E" w:rsidRPr="00EE0633">
        <w:rPr>
          <w:i/>
        </w:rPr>
        <w:t xml:space="preserve">he future of </w:t>
      </w:r>
      <w:r w:rsidR="00681272">
        <w:rPr>
          <w:i/>
        </w:rPr>
        <w:t>c</w:t>
      </w:r>
      <w:r w:rsidR="004C5B2E" w:rsidRPr="00EE0633">
        <w:rPr>
          <w:i/>
        </w:rPr>
        <w:t xml:space="preserve">ohesion </w:t>
      </w:r>
      <w:r w:rsidR="00681272">
        <w:rPr>
          <w:i/>
        </w:rPr>
        <w:t>p</w:t>
      </w:r>
      <w:r w:rsidR="004C5B2E" w:rsidRPr="00EE0633">
        <w:rPr>
          <w:i/>
        </w:rPr>
        <w:t>olicy beyond 2020 "For a strong and effective European cohesion policy beyond 2020"</w:t>
      </w:r>
      <w:r w:rsidR="004C5B2E" w:rsidRPr="00EE0633">
        <w:t xml:space="preserve"> of 12 May 2017</w:t>
      </w:r>
      <w:r w:rsidR="00FB2834" w:rsidRPr="00EE0633">
        <w:t xml:space="preserve">, </w:t>
      </w:r>
      <w:r w:rsidR="004014E4">
        <w:t xml:space="preserve">on </w:t>
      </w:r>
      <w:r w:rsidR="00FB2834" w:rsidRPr="00EE0633">
        <w:t xml:space="preserve">which </w:t>
      </w:r>
      <w:r w:rsidR="00A838AD" w:rsidRPr="00EE0633">
        <w:t xml:space="preserve">the #CohesionAlliance </w:t>
      </w:r>
      <w:r w:rsidR="00047484">
        <w:t>is</w:t>
      </w:r>
      <w:r w:rsidR="004014E4">
        <w:t xml:space="preserve"> based </w:t>
      </w:r>
      <w:r w:rsidR="00A838AD" w:rsidRPr="00EE0633">
        <w:t xml:space="preserve">and </w:t>
      </w:r>
      <w:r w:rsidR="004014E4">
        <w:t xml:space="preserve">which </w:t>
      </w:r>
      <w:r w:rsidR="00A838AD" w:rsidRPr="00EE0633">
        <w:t>stressed</w:t>
      </w:r>
      <w:r w:rsidR="005979AA" w:rsidRPr="00EE0633">
        <w:t xml:space="preserve"> that the inclusion of cohesion policy in national reform programmes must be redesigned </w:t>
      </w:r>
      <w:r w:rsidR="00161486" w:rsidRPr="00161486">
        <w:t xml:space="preserve">from the European level </w:t>
      </w:r>
      <w:r w:rsidR="007F41AF">
        <w:t xml:space="preserve">down </w:t>
      </w:r>
      <w:r w:rsidR="005979AA" w:rsidRPr="00EE0633">
        <w:t>in a way that maintains the territorial dimension and the partnership-based, decentralised approach;</w:t>
      </w:r>
    </w:p>
    <w:p w14:paraId="67598840" w14:textId="77777777" w:rsidR="005766B1" w:rsidRDefault="005766B1" w:rsidP="00FB2834">
      <w:pPr>
        <w:pStyle w:val="Paragrafoelenco"/>
        <w:ind w:left="567"/>
      </w:pPr>
    </w:p>
    <w:p w14:paraId="67598841" w14:textId="77777777" w:rsidR="00726B5D" w:rsidRPr="00EE0633" w:rsidRDefault="00CC6F22" w:rsidP="00FB2834">
      <w:pPr>
        <w:pStyle w:val="Paragrafoelenco"/>
        <w:ind w:left="567"/>
      </w:pPr>
      <w:r w:rsidRPr="00EE0633">
        <w:t xml:space="preserve">iv) </w:t>
      </w:r>
      <w:r w:rsidR="00726B5D" w:rsidRPr="00EE0633">
        <w:t xml:space="preserve">the </w:t>
      </w:r>
      <w:r w:rsidR="00726B5D" w:rsidRPr="00EE0633">
        <w:rPr>
          <w:i/>
        </w:rPr>
        <w:t xml:space="preserve">CoR </w:t>
      </w:r>
      <w:r w:rsidR="007F41AF">
        <w:rPr>
          <w:i/>
        </w:rPr>
        <w:t>o</w:t>
      </w:r>
      <w:r w:rsidR="00726B5D" w:rsidRPr="00EE0633">
        <w:rPr>
          <w:i/>
        </w:rPr>
        <w:t>pinion on Improving the governance of the European Semester: a Code of Conduct for the involvement of local and regional authorities</w:t>
      </w:r>
      <w:r w:rsidR="00726B5D" w:rsidRPr="00EE0633">
        <w:t xml:space="preserve"> of 11 May 2017, </w:t>
      </w:r>
      <w:r w:rsidR="00A838AD" w:rsidRPr="00EE0633">
        <w:t xml:space="preserve">which </w:t>
      </w:r>
      <w:r w:rsidR="00E724A8">
        <w:t>called for</w:t>
      </w:r>
      <w:r w:rsidR="00726B5D" w:rsidRPr="00EE0633">
        <w:t xml:space="preserve"> structured involvement of the local and regional authorities as partners in the European Semester, in light of the </w:t>
      </w:r>
      <w:r w:rsidR="00E724A8">
        <w:t>current</w:t>
      </w:r>
      <w:r w:rsidR="00E724A8" w:rsidRPr="00EE0633">
        <w:t xml:space="preserve"> </w:t>
      </w:r>
      <w:r w:rsidR="00726B5D" w:rsidRPr="00EE0633">
        <w:t xml:space="preserve">division of powers and competences across levels of government in EU Member States, </w:t>
      </w:r>
      <w:r w:rsidR="00A838AD" w:rsidRPr="00EE0633">
        <w:t xml:space="preserve">in order to </w:t>
      </w:r>
      <w:r w:rsidR="00726B5D" w:rsidRPr="00EE0633">
        <w:t xml:space="preserve">make the European Semester more effective and </w:t>
      </w:r>
      <w:r w:rsidR="00EF7686" w:rsidRPr="00EE0633">
        <w:t>increase ownership of it on the ground</w:t>
      </w:r>
      <w:r w:rsidR="00726B5D" w:rsidRPr="00EE0633">
        <w:t>;</w:t>
      </w:r>
    </w:p>
    <w:p w14:paraId="67598842" w14:textId="77777777" w:rsidR="005766B1" w:rsidRDefault="005766B1" w:rsidP="00FB2834">
      <w:pPr>
        <w:pStyle w:val="Paragrafoelenco"/>
        <w:ind w:left="567"/>
      </w:pPr>
    </w:p>
    <w:p w14:paraId="67598843" w14:textId="77777777" w:rsidR="004F2974" w:rsidRPr="00EE0633" w:rsidRDefault="00CC6F22" w:rsidP="00FB2834">
      <w:pPr>
        <w:pStyle w:val="Paragrafoelenco"/>
        <w:ind w:left="567"/>
      </w:pPr>
      <w:r w:rsidRPr="00EE0633">
        <w:t xml:space="preserve">v) </w:t>
      </w:r>
      <w:r w:rsidR="004F2974" w:rsidRPr="00EE0633">
        <w:t xml:space="preserve">the </w:t>
      </w:r>
      <w:r w:rsidR="004F2974" w:rsidRPr="00AF3A27">
        <w:t>CoR</w:t>
      </w:r>
      <w:r w:rsidR="004F2974" w:rsidRPr="00EE0633">
        <w:t xml:space="preserve"> </w:t>
      </w:r>
      <w:r w:rsidR="00E724A8">
        <w:rPr>
          <w:i/>
        </w:rPr>
        <w:t>o</w:t>
      </w:r>
      <w:r w:rsidR="004F2974" w:rsidRPr="00EE0633">
        <w:rPr>
          <w:i/>
        </w:rPr>
        <w:t>pinion on the Reflection Paper on the Deepening of the Economic and Monetary Union by 2025</w:t>
      </w:r>
      <w:r w:rsidR="004F2974" w:rsidRPr="00EE0633">
        <w:t xml:space="preserve"> of 1 December 2017</w:t>
      </w:r>
      <w:r w:rsidR="00A838AD" w:rsidRPr="00EE0633">
        <w:t>, which</w:t>
      </w:r>
      <w:r w:rsidR="004F2974" w:rsidRPr="00EE0633">
        <w:t xml:space="preserve"> </w:t>
      </w:r>
      <w:r w:rsidR="000E136C" w:rsidRPr="00EE0633">
        <w:t>support</w:t>
      </w:r>
      <w:r w:rsidR="00A838AD" w:rsidRPr="00EE0633">
        <w:t>ed</w:t>
      </w:r>
      <w:r w:rsidR="000E136C" w:rsidRPr="00EE0633">
        <w:t xml:space="preserve"> a convergence strategy that would</w:t>
      </w:r>
      <w:r w:rsidR="00FB2834" w:rsidRPr="00EE0633">
        <w:t xml:space="preserve"> </w:t>
      </w:r>
      <w:r w:rsidR="000E136C" w:rsidRPr="00EE0633">
        <w:t>complement existing European policies to strengthen economic, social and territorial cohesion</w:t>
      </w:r>
      <w:r w:rsidR="004F2974" w:rsidRPr="00EE0633">
        <w:t>;</w:t>
      </w:r>
    </w:p>
    <w:p w14:paraId="67598844" w14:textId="77777777" w:rsidR="00226DE5" w:rsidRPr="00EE0633" w:rsidRDefault="00226DE5" w:rsidP="004A2714"/>
    <w:p w14:paraId="67598845" w14:textId="77777777" w:rsidR="005979AA" w:rsidRPr="00EE0633" w:rsidRDefault="000C4774" w:rsidP="00DE18CA">
      <w:pPr>
        <w:numPr>
          <w:ilvl w:val="0"/>
          <w:numId w:val="1"/>
        </w:numPr>
        <w:overflowPunct w:val="0"/>
        <w:autoSpaceDE w:val="0"/>
        <w:autoSpaceDN w:val="0"/>
        <w:ind w:left="720" w:hanging="720"/>
        <w:outlineLvl w:val="0"/>
        <w:rPr>
          <w:kern w:val="28"/>
          <w:szCs w:val="20"/>
        </w:rPr>
      </w:pPr>
      <w:r>
        <w:rPr>
          <w:kern w:val="28"/>
          <w:szCs w:val="20"/>
        </w:rPr>
        <w:t>points out</w:t>
      </w:r>
      <w:r w:rsidRPr="00EE0633">
        <w:rPr>
          <w:kern w:val="28"/>
          <w:szCs w:val="20"/>
        </w:rPr>
        <w:t xml:space="preserve"> </w:t>
      </w:r>
      <w:r w:rsidR="00226DE5" w:rsidRPr="00EE0633">
        <w:rPr>
          <w:kern w:val="28"/>
          <w:szCs w:val="20"/>
        </w:rPr>
        <w:t>that promoting economic, social and territorial cohesion is an objective for all EU policies (Art</w:t>
      </w:r>
      <w:r>
        <w:rPr>
          <w:kern w:val="28"/>
          <w:szCs w:val="20"/>
        </w:rPr>
        <w:t>icle</w:t>
      </w:r>
      <w:r w:rsidR="00226DE5" w:rsidRPr="00EE0633">
        <w:rPr>
          <w:kern w:val="28"/>
          <w:szCs w:val="20"/>
        </w:rPr>
        <w:t xml:space="preserve"> 3 of </w:t>
      </w:r>
      <w:r>
        <w:rPr>
          <w:kern w:val="28"/>
          <w:szCs w:val="20"/>
        </w:rPr>
        <w:t xml:space="preserve">the </w:t>
      </w:r>
      <w:r w:rsidR="00226DE5" w:rsidRPr="00AF3A27">
        <w:rPr>
          <w:kern w:val="28"/>
          <w:szCs w:val="20"/>
        </w:rPr>
        <w:t>EU Treaty</w:t>
      </w:r>
      <w:r w:rsidR="00226DE5" w:rsidRPr="00EE0633">
        <w:rPr>
          <w:kern w:val="28"/>
          <w:szCs w:val="20"/>
        </w:rPr>
        <w:t>) and at the same time a genuine policy enshrined in the Treaty (Art</w:t>
      </w:r>
      <w:r w:rsidR="00DB1F09">
        <w:rPr>
          <w:kern w:val="28"/>
          <w:szCs w:val="20"/>
        </w:rPr>
        <w:t>icles</w:t>
      </w:r>
      <w:r w:rsidR="00226DE5" w:rsidRPr="00EE0633">
        <w:rPr>
          <w:kern w:val="28"/>
          <w:szCs w:val="20"/>
        </w:rPr>
        <w:t xml:space="preserve"> 174 – 177);</w:t>
      </w:r>
    </w:p>
    <w:p w14:paraId="67598846" w14:textId="77777777" w:rsidR="00226DE5" w:rsidRPr="00EE0633" w:rsidRDefault="00226DE5" w:rsidP="004A2714"/>
    <w:p w14:paraId="67598847" w14:textId="77777777" w:rsidR="005979AA" w:rsidRPr="00EE0633" w:rsidRDefault="00226DE5" w:rsidP="00DE18CA">
      <w:pPr>
        <w:numPr>
          <w:ilvl w:val="0"/>
          <w:numId w:val="1"/>
        </w:numPr>
        <w:overflowPunct w:val="0"/>
        <w:autoSpaceDE w:val="0"/>
        <w:autoSpaceDN w:val="0"/>
        <w:ind w:left="720" w:hanging="720"/>
        <w:outlineLvl w:val="0"/>
        <w:rPr>
          <w:kern w:val="28"/>
          <w:szCs w:val="20"/>
        </w:rPr>
      </w:pPr>
      <w:r w:rsidRPr="00EE0633">
        <w:rPr>
          <w:kern w:val="28"/>
          <w:szCs w:val="20"/>
        </w:rPr>
        <w:t xml:space="preserve">highlights that cohesion policy – as defined in the </w:t>
      </w:r>
      <w:r w:rsidRPr="00AF3A27">
        <w:rPr>
          <w:kern w:val="28"/>
          <w:szCs w:val="20"/>
        </w:rPr>
        <w:t>EU Treaty</w:t>
      </w:r>
      <w:r w:rsidRPr="00EE0633">
        <w:rPr>
          <w:kern w:val="28"/>
          <w:szCs w:val="20"/>
        </w:rPr>
        <w:t xml:space="preserve"> – does not </w:t>
      </w:r>
      <w:r w:rsidR="009839CE">
        <w:rPr>
          <w:kern w:val="28"/>
          <w:szCs w:val="20"/>
        </w:rPr>
        <w:t>include</w:t>
      </w:r>
      <w:r w:rsidR="009839CE" w:rsidRPr="00EE0633">
        <w:rPr>
          <w:kern w:val="28"/>
          <w:szCs w:val="20"/>
        </w:rPr>
        <w:t xml:space="preserve"> </w:t>
      </w:r>
      <w:r w:rsidR="009839CE">
        <w:rPr>
          <w:kern w:val="28"/>
          <w:szCs w:val="20"/>
        </w:rPr>
        <w:t>an</w:t>
      </w:r>
      <w:r w:rsidR="009839CE" w:rsidRPr="00EE0633">
        <w:rPr>
          <w:kern w:val="28"/>
          <w:szCs w:val="20"/>
        </w:rPr>
        <w:t xml:space="preserve"> </w:t>
      </w:r>
      <w:r w:rsidRPr="00EE0633">
        <w:rPr>
          <w:kern w:val="28"/>
          <w:szCs w:val="20"/>
        </w:rPr>
        <w:t xml:space="preserve">obligation to finance </w:t>
      </w:r>
      <w:r w:rsidR="001E13F5" w:rsidRPr="00EE0633">
        <w:rPr>
          <w:kern w:val="28"/>
          <w:szCs w:val="20"/>
        </w:rPr>
        <w:t xml:space="preserve">general </w:t>
      </w:r>
      <w:r w:rsidRPr="00EE0633">
        <w:rPr>
          <w:kern w:val="28"/>
          <w:szCs w:val="20"/>
        </w:rPr>
        <w:t>structural reforms in the Member States;</w:t>
      </w:r>
    </w:p>
    <w:p w14:paraId="67598848" w14:textId="77777777" w:rsidR="00226DE5" w:rsidRPr="00EE0633" w:rsidRDefault="00226DE5" w:rsidP="004A2714"/>
    <w:p w14:paraId="67598849" w14:textId="77777777" w:rsidR="00FB2834" w:rsidRPr="00EE0633" w:rsidRDefault="000E136C" w:rsidP="00DE18CA">
      <w:pPr>
        <w:numPr>
          <w:ilvl w:val="0"/>
          <w:numId w:val="1"/>
        </w:numPr>
        <w:overflowPunct w:val="0"/>
        <w:autoSpaceDE w:val="0"/>
        <w:autoSpaceDN w:val="0"/>
        <w:ind w:left="720" w:hanging="720"/>
        <w:outlineLvl w:val="0"/>
        <w:rPr>
          <w:kern w:val="28"/>
          <w:szCs w:val="20"/>
        </w:rPr>
      </w:pPr>
      <w:r w:rsidRPr="00EE0633">
        <w:rPr>
          <w:kern w:val="28"/>
          <w:szCs w:val="20"/>
        </w:rPr>
        <w:t>stresses</w:t>
      </w:r>
      <w:r w:rsidR="009839CE">
        <w:rPr>
          <w:kern w:val="28"/>
          <w:szCs w:val="20"/>
        </w:rPr>
        <w:t xml:space="preserve"> that</w:t>
      </w:r>
      <w:r w:rsidRPr="00EE0633">
        <w:rPr>
          <w:kern w:val="28"/>
          <w:szCs w:val="20"/>
        </w:rPr>
        <w:t xml:space="preserve"> in order to compl</w:t>
      </w:r>
      <w:r w:rsidR="009839CE">
        <w:rPr>
          <w:kern w:val="28"/>
          <w:szCs w:val="20"/>
        </w:rPr>
        <w:t>y</w:t>
      </w:r>
      <w:r w:rsidRPr="00EE0633">
        <w:rPr>
          <w:kern w:val="28"/>
          <w:szCs w:val="20"/>
        </w:rPr>
        <w:t xml:space="preserve"> with the subsidiarity principle</w:t>
      </w:r>
      <w:r w:rsidR="00350F8A" w:rsidRPr="00EE0633">
        <w:rPr>
          <w:kern w:val="28"/>
          <w:szCs w:val="20"/>
        </w:rPr>
        <w:t>,</w:t>
      </w:r>
      <w:r w:rsidRPr="00EE0633">
        <w:rPr>
          <w:kern w:val="28"/>
          <w:szCs w:val="20"/>
        </w:rPr>
        <w:t xml:space="preserve"> the notion and scope of "structural reforms" eligible </w:t>
      </w:r>
      <w:r w:rsidR="009839CE">
        <w:rPr>
          <w:kern w:val="28"/>
          <w:szCs w:val="20"/>
        </w:rPr>
        <w:t>for</w:t>
      </w:r>
      <w:r w:rsidR="009839CE" w:rsidRPr="00EE0633">
        <w:rPr>
          <w:kern w:val="28"/>
          <w:szCs w:val="20"/>
        </w:rPr>
        <w:t xml:space="preserve"> </w:t>
      </w:r>
      <w:r w:rsidRPr="00EE0633">
        <w:rPr>
          <w:kern w:val="28"/>
          <w:szCs w:val="20"/>
        </w:rPr>
        <w:t xml:space="preserve">European financial support </w:t>
      </w:r>
      <w:r w:rsidR="009839CE">
        <w:rPr>
          <w:kern w:val="28"/>
          <w:szCs w:val="20"/>
        </w:rPr>
        <w:t>must be defined</w:t>
      </w:r>
      <w:r w:rsidR="00F834B8">
        <w:rPr>
          <w:kern w:val="28"/>
          <w:szCs w:val="20"/>
        </w:rPr>
        <w:t>.</w:t>
      </w:r>
      <w:r w:rsidR="009839CE">
        <w:rPr>
          <w:kern w:val="28"/>
          <w:szCs w:val="20"/>
        </w:rPr>
        <w:t xml:space="preserve"> </w:t>
      </w:r>
      <w:r w:rsidR="00F834B8">
        <w:rPr>
          <w:kern w:val="28"/>
          <w:szCs w:val="20"/>
        </w:rPr>
        <w:t>The CoR</w:t>
      </w:r>
      <w:r w:rsidR="00F834B8" w:rsidRPr="00EE0633">
        <w:rPr>
          <w:kern w:val="28"/>
          <w:szCs w:val="20"/>
        </w:rPr>
        <w:t xml:space="preserve"> </w:t>
      </w:r>
      <w:r w:rsidR="00AB36B8" w:rsidRPr="00EE0633">
        <w:rPr>
          <w:kern w:val="28"/>
          <w:szCs w:val="20"/>
        </w:rPr>
        <w:t xml:space="preserve">notes the importance of doing so on the basis of </w:t>
      </w:r>
      <w:r w:rsidR="00350F8A" w:rsidRPr="00EE0633">
        <w:rPr>
          <w:kern w:val="28"/>
          <w:szCs w:val="20"/>
        </w:rPr>
        <w:t xml:space="preserve">a </w:t>
      </w:r>
      <w:r w:rsidRPr="00EE0633">
        <w:t>European added value</w:t>
      </w:r>
      <w:r w:rsidRPr="00EE0633">
        <w:rPr>
          <w:kern w:val="28"/>
          <w:szCs w:val="20"/>
        </w:rPr>
        <w:t xml:space="preserve"> </w:t>
      </w:r>
      <w:r w:rsidR="00AB36B8" w:rsidRPr="00EE0633">
        <w:rPr>
          <w:kern w:val="28"/>
          <w:szCs w:val="20"/>
        </w:rPr>
        <w:t xml:space="preserve">analysis </w:t>
      </w:r>
      <w:r w:rsidRPr="00EE0633">
        <w:rPr>
          <w:kern w:val="28"/>
          <w:szCs w:val="20"/>
        </w:rPr>
        <w:t xml:space="preserve">since </w:t>
      </w:r>
      <w:r w:rsidR="001E13F5" w:rsidRPr="00EE0633">
        <w:rPr>
          <w:kern w:val="28"/>
          <w:szCs w:val="20"/>
        </w:rPr>
        <w:t xml:space="preserve">Article 2a of Council Regulation </w:t>
      </w:r>
      <w:r w:rsidR="001E13F5" w:rsidRPr="00EE0633">
        <w:rPr>
          <w:kern w:val="28"/>
          <w:szCs w:val="20"/>
        </w:rPr>
        <w:lastRenderedPageBreak/>
        <w:t>(EC) No 1466/97 of July 1997</w:t>
      </w:r>
      <w:r w:rsidR="007D4F6D">
        <w:rPr>
          <w:kern w:val="28"/>
          <w:szCs w:val="20"/>
        </w:rPr>
        <w:t>,</w:t>
      </w:r>
      <w:r w:rsidR="001E13F5" w:rsidRPr="00EE0633">
        <w:rPr>
          <w:kern w:val="28"/>
          <w:szCs w:val="20"/>
        </w:rPr>
        <w:t xml:space="preserve"> </w:t>
      </w:r>
      <w:r w:rsidRPr="00EE0633">
        <w:rPr>
          <w:kern w:val="28"/>
          <w:szCs w:val="20"/>
        </w:rPr>
        <w:t>to which the current proposal refer</w:t>
      </w:r>
      <w:r w:rsidR="00F834B8">
        <w:rPr>
          <w:kern w:val="28"/>
          <w:szCs w:val="20"/>
        </w:rPr>
        <w:t>s</w:t>
      </w:r>
      <w:r w:rsidR="007D4F6D">
        <w:rPr>
          <w:kern w:val="28"/>
          <w:szCs w:val="20"/>
        </w:rPr>
        <w:t>,</w:t>
      </w:r>
      <w:r w:rsidR="00AB36B8" w:rsidRPr="00EE0633">
        <w:rPr>
          <w:kern w:val="28"/>
          <w:szCs w:val="20"/>
        </w:rPr>
        <w:t xml:space="preserve"> </w:t>
      </w:r>
      <w:r w:rsidR="00782592" w:rsidRPr="00EE0633">
        <w:rPr>
          <w:kern w:val="28"/>
          <w:szCs w:val="20"/>
        </w:rPr>
        <w:t xml:space="preserve">provides </w:t>
      </w:r>
      <w:r w:rsidR="00FB2834" w:rsidRPr="00EE0633">
        <w:rPr>
          <w:kern w:val="28"/>
          <w:szCs w:val="20"/>
        </w:rPr>
        <w:t xml:space="preserve">an unsuitably broad definition of the concept of </w:t>
      </w:r>
      <w:r w:rsidR="00F834B8">
        <w:rPr>
          <w:kern w:val="28"/>
          <w:szCs w:val="20"/>
        </w:rPr>
        <w:t>"</w:t>
      </w:r>
      <w:r w:rsidR="00FB2834" w:rsidRPr="00EE0633">
        <w:rPr>
          <w:kern w:val="28"/>
          <w:szCs w:val="20"/>
        </w:rPr>
        <w:t>structural reforms</w:t>
      </w:r>
      <w:r w:rsidR="00F834B8">
        <w:rPr>
          <w:kern w:val="28"/>
          <w:szCs w:val="20"/>
        </w:rPr>
        <w:t>"</w:t>
      </w:r>
      <w:r w:rsidR="00F834B8" w:rsidRPr="00EE0633">
        <w:rPr>
          <w:kern w:val="28"/>
          <w:szCs w:val="20"/>
        </w:rPr>
        <w:t>;</w:t>
      </w:r>
    </w:p>
    <w:p w14:paraId="6759884A" w14:textId="77777777" w:rsidR="00565A56" w:rsidRPr="00EE0633" w:rsidRDefault="00565A56" w:rsidP="004A2714"/>
    <w:p w14:paraId="6759884B" w14:textId="77777777" w:rsidR="00226DE5" w:rsidRPr="00EE0633" w:rsidRDefault="00CC6F22" w:rsidP="00DE18CA">
      <w:pPr>
        <w:numPr>
          <w:ilvl w:val="0"/>
          <w:numId w:val="1"/>
        </w:numPr>
        <w:overflowPunct w:val="0"/>
        <w:autoSpaceDE w:val="0"/>
        <w:autoSpaceDN w:val="0"/>
        <w:ind w:left="720" w:hanging="720"/>
        <w:outlineLvl w:val="0"/>
        <w:rPr>
          <w:kern w:val="28"/>
          <w:szCs w:val="20"/>
        </w:rPr>
      </w:pPr>
      <w:r w:rsidRPr="00EE0633">
        <w:rPr>
          <w:kern w:val="28"/>
          <w:szCs w:val="20"/>
        </w:rPr>
        <w:t xml:space="preserve">rejects the reasoning </w:t>
      </w:r>
      <w:r w:rsidR="00565A56" w:rsidRPr="00EE0633">
        <w:rPr>
          <w:kern w:val="28"/>
          <w:szCs w:val="20"/>
        </w:rPr>
        <w:t xml:space="preserve">given for compliance with the </w:t>
      </w:r>
      <w:r w:rsidR="00565A56" w:rsidRPr="00EE0633">
        <w:rPr>
          <w:b/>
          <w:kern w:val="28"/>
          <w:szCs w:val="20"/>
        </w:rPr>
        <w:t>subsidiarity principle</w:t>
      </w:r>
      <w:r w:rsidR="00887429">
        <w:rPr>
          <w:b/>
          <w:kern w:val="28"/>
          <w:szCs w:val="20"/>
        </w:rPr>
        <w:t>,</w:t>
      </w:r>
      <w:r w:rsidR="00565A56" w:rsidRPr="00EE0633">
        <w:rPr>
          <w:kern w:val="28"/>
          <w:szCs w:val="20"/>
        </w:rPr>
        <w:t xml:space="preserve"> since the objective of </w:t>
      </w:r>
      <w:r w:rsidR="00A377BD">
        <w:rPr>
          <w:kern w:val="28"/>
          <w:szCs w:val="20"/>
        </w:rPr>
        <w:t>c</w:t>
      </w:r>
      <w:r w:rsidR="00565A56" w:rsidRPr="00EE0633">
        <w:rPr>
          <w:kern w:val="28"/>
          <w:szCs w:val="20"/>
        </w:rPr>
        <w:t xml:space="preserve">ohesion </w:t>
      </w:r>
      <w:r w:rsidR="00A377BD">
        <w:rPr>
          <w:kern w:val="28"/>
          <w:szCs w:val="20"/>
        </w:rPr>
        <w:t>p</w:t>
      </w:r>
      <w:r w:rsidR="00565A56" w:rsidRPr="00EE0633">
        <w:rPr>
          <w:kern w:val="28"/>
          <w:szCs w:val="20"/>
        </w:rPr>
        <w:t>olicy</w:t>
      </w:r>
      <w:r w:rsidRPr="00EE0633">
        <w:rPr>
          <w:kern w:val="28"/>
          <w:szCs w:val="20"/>
        </w:rPr>
        <w:t>, as implemented by the European Structural and Investment Funds for which the Common Provision</w:t>
      </w:r>
      <w:r w:rsidR="00887429">
        <w:rPr>
          <w:kern w:val="28"/>
          <w:szCs w:val="20"/>
        </w:rPr>
        <w:t>s</w:t>
      </w:r>
      <w:r w:rsidRPr="00EE0633">
        <w:rPr>
          <w:kern w:val="28"/>
          <w:szCs w:val="20"/>
        </w:rPr>
        <w:t xml:space="preserve"> Regulation (CPR)</w:t>
      </w:r>
      <w:r w:rsidR="00DC0D42" w:rsidRPr="00EE0633">
        <w:rPr>
          <w:kern w:val="28"/>
          <w:szCs w:val="20"/>
        </w:rPr>
        <w:t xml:space="preserve"> provides </w:t>
      </w:r>
      <w:r w:rsidRPr="00EE0633">
        <w:rPr>
          <w:kern w:val="28"/>
          <w:szCs w:val="20"/>
        </w:rPr>
        <w:t xml:space="preserve">the overall legal framework, </w:t>
      </w:r>
      <w:r w:rsidR="00565A56" w:rsidRPr="00EE0633">
        <w:rPr>
          <w:kern w:val="28"/>
          <w:szCs w:val="20"/>
        </w:rPr>
        <w:t xml:space="preserve">is not to support structural reforms in the Member States but to </w:t>
      </w:r>
      <w:r w:rsidR="00565A56" w:rsidRPr="00EE0633">
        <w:rPr>
          <w:i/>
          <w:kern w:val="28"/>
          <w:szCs w:val="20"/>
        </w:rPr>
        <w:t>reduc</w:t>
      </w:r>
      <w:r w:rsidRPr="00EE0633">
        <w:rPr>
          <w:i/>
          <w:kern w:val="28"/>
          <w:szCs w:val="20"/>
        </w:rPr>
        <w:t>e</w:t>
      </w:r>
      <w:r w:rsidR="00565A56" w:rsidRPr="00EE0633">
        <w:rPr>
          <w:i/>
          <w:kern w:val="28"/>
          <w:szCs w:val="20"/>
        </w:rPr>
        <w:t xml:space="preserve"> disparities between the levels of development of the various regions and the backwardness of the least favoured regions;</w:t>
      </w:r>
    </w:p>
    <w:p w14:paraId="6759884C" w14:textId="77777777" w:rsidR="001E13F5" w:rsidRPr="00EE0633" w:rsidRDefault="001E13F5" w:rsidP="004A2714"/>
    <w:p w14:paraId="6759884D" w14:textId="77777777" w:rsidR="001E13F5" w:rsidRPr="00EE0633" w:rsidRDefault="00C13C44" w:rsidP="001E13F5">
      <w:pPr>
        <w:numPr>
          <w:ilvl w:val="0"/>
          <w:numId w:val="1"/>
        </w:numPr>
        <w:overflowPunct w:val="0"/>
        <w:autoSpaceDE w:val="0"/>
        <w:autoSpaceDN w:val="0"/>
        <w:ind w:left="720" w:hanging="720"/>
        <w:outlineLvl w:val="0"/>
        <w:rPr>
          <w:kern w:val="28"/>
          <w:szCs w:val="20"/>
        </w:rPr>
      </w:pPr>
      <w:r w:rsidRPr="00EE0633">
        <w:rPr>
          <w:kern w:val="28"/>
          <w:szCs w:val="20"/>
        </w:rPr>
        <w:t>n</w:t>
      </w:r>
      <w:r w:rsidR="007223E6" w:rsidRPr="00EE0633">
        <w:rPr>
          <w:kern w:val="28"/>
          <w:szCs w:val="20"/>
        </w:rPr>
        <w:t xml:space="preserve">otes with concern that </w:t>
      </w:r>
      <w:r w:rsidR="004D1144" w:rsidRPr="00EE0633">
        <w:rPr>
          <w:kern w:val="28"/>
          <w:szCs w:val="20"/>
        </w:rPr>
        <w:t>the suggestion</w:t>
      </w:r>
      <w:r w:rsidR="00C7434C" w:rsidRPr="00EE0633">
        <w:rPr>
          <w:kern w:val="28"/>
          <w:szCs w:val="20"/>
        </w:rPr>
        <w:t xml:space="preserve"> to put structural reform support under direct management and</w:t>
      </w:r>
      <w:r w:rsidR="004D1144" w:rsidRPr="00EE0633">
        <w:rPr>
          <w:kern w:val="28"/>
          <w:szCs w:val="20"/>
        </w:rPr>
        <w:t xml:space="preserve"> not to </w:t>
      </w:r>
      <w:r w:rsidR="007860CD">
        <w:rPr>
          <w:kern w:val="28"/>
          <w:szCs w:val="20"/>
        </w:rPr>
        <w:t>set</w:t>
      </w:r>
      <w:r w:rsidR="007860CD" w:rsidRPr="00EE0633">
        <w:rPr>
          <w:kern w:val="28"/>
          <w:szCs w:val="20"/>
        </w:rPr>
        <w:t xml:space="preserve"> </w:t>
      </w:r>
      <w:r w:rsidR="004D1144" w:rsidRPr="00EE0633">
        <w:rPr>
          <w:kern w:val="28"/>
          <w:szCs w:val="20"/>
        </w:rPr>
        <w:t>any co</w:t>
      </w:r>
      <w:r w:rsidR="00D73EAC" w:rsidRPr="00EE0633">
        <w:rPr>
          <w:kern w:val="28"/>
          <w:szCs w:val="20"/>
        </w:rPr>
        <w:t>-</w:t>
      </w:r>
      <w:r w:rsidR="009B5FCD" w:rsidRPr="00EE0633">
        <w:rPr>
          <w:kern w:val="28"/>
          <w:szCs w:val="20"/>
        </w:rPr>
        <w:t>financing</w:t>
      </w:r>
      <w:r w:rsidR="004D1144" w:rsidRPr="00EE0633">
        <w:rPr>
          <w:kern w:val="28"/>
          <w:szCs w:val="20"/>
        </w:rPr>
        <w:t xml:space="preserve"> requirements for </w:t>
      </w:r>
      <w:r w:rsidR="007860CD" w:rsidRPr="00EE0633">
        <w:rPr>
          <w:kern w:val="28"/>
          <w:szCs w:val="20"/>
        </w:rPr>
        <w:t>th</w:t>
      </w:r>
      <w:r w:rsidR="007860CD">
        <w:rPr>
          <w:kern w:val="28"/>
          <w:szCs w:val="20"/>
        </w:rPr>
        <w:t>is</w:t>
      </w:r>
      <w:r w:rsidR="007860CD" w:rsidRPr="00EE0633">
        <w:rPr>
          <w:kern w:val="28"/>
          <w:szCs w:val="20"/>
        </w:rPr>
        <w:t xml:space="preserve"> </w:t>
      </w:r>
      <w:r w:rsidR="004D1144" w:rsidRPr="00EE0633">
        <w:rPr>
          <w:kern w:val="28"/>
          <w:szCs w:val="20"/>
        </w:rPr>
        <w:t>expenditure violate</w:t>
      </w:r>
      <w:r w:rsidR="00D73EAC" w:rsidRPr="00EE0633">
        <w:rPr>
          <w:kern w:val="28"/>
          <w:szCs w:val="20"/>
        </w:rPr>
        <w:t>s</w:t>
      </w:r>
      <w:r w:rsidR="004D1144" w:rsidRPr="00EE0633">
        <w:rPr>
          <w:kern w:val="28"/>
          <w:szCs w:val="20"/>
        </w:rPr>
        <w:t xml:space="preserve"> the principle</w:t>
      </w:r>
      <w:r w:rsidR="00D73EAC" w:rsidRPr="00EE0633">
        <w:rPr>
          <w:kern w:val="28"/>
          <w:szCs w:val="20"/>
        </w:rPr>
        <w:t>s</w:t>
      </w:r>
      <w:r w:rsidR="004D1144" w:rsidRPr="00EE0633">
        <w:rPr>
          <w:kern w:val="28"/>
          <w:szCs w:val="20"/>
        </w:rPr>
        <w:t xml:space="preserve"> </w:t>
      </w:r>
      <w:r w:rsidR="00D73EAC" w:rsidRPr="00EE0633">
        <w:rPr>
          <w:kern w:val="28"/>
          <w:szCs w:val="20"/>
        </w:rPr>
        <w:t xml:space="preserve">of co-financing and </w:t>
      </w:r>
      <w:r w:rsidR="004D1144" w:rsidRPr="00EE0633">
        <w:rPr>
          <w:kern w:val="28"/>
          <w:szCs w:val="20"/>
        </w:rPr>
        <w:t>shared</w:t>
      </w:r>
      <w:r w:rsidR="00C7434C" w:rsidRPr="00EE0633">
        <w:rPr>
          <w:kern w:val="28"/>
          <w:szCs w:val="20"/>
        </w:rPr>
        <w:t xml:space="preserve"> </w:t>
      </w:r>
      <w:r w:rsidR="004D1144" w:rsidRPr="00EE0633">
        <w:rPr>
          <w:kern w:val="28"/>
          <w:szCs w:val="20"/>
        </w:rPr>
        <w:t xml:space="preserve">management </w:t>
      </w:r>
      <w:r w:rsidR="007860CD">
        <w:rPr>
          <w:kern w:val="28"/>
          <w:szCs w:val="20"/>
        </w:rPr>
        <w:t>upon which c</w:t>
      </w:r>
      <w:r w:rsidR="00D73EAC" w:rsidRPr="00EE0633">
        <w:rPr>
          <w:kern w:val="28"/>
          <w:szCs w:val="20"/>
        </w:rPr>
        <w:t xml:space="preserve">ohesion </w:t>
      </w:r>
      <w:r w:rsidR="007860CD">
        <w:rPr>
          <w:kern w:val="28"/>
          <w:szCs w:val="20"/>
        </w:rPr>
        <w:t>p</w:t>
      </w:r>
      <w:r w:rsidR="00D73EAC" w:rsidRPr="00EE0633">
        <w:rPr>
          <w:kern w:val="28"/>
          <w:szCs w:val="20"/>
        </w:rPr>
        <w:t>olicy is built</w:t>
      </w:r>
      <w:r w:rsidR="00C7434C" w:rsidRPr="00EE0633">
        <w:rPr>
          <w:kern w:val="28"/>
          <w:szCs w:val="20"/>
        </w:rPr>
        <w:t>. Th</w:t>
      </w:r>
      <w:r w:rsidR="00FB2834" w:rsidRPr="00EE0633">
        <w:rPr>
          <w:kern w:val="28"/>
          <w:szCs w:val="20"/>
        </w:rPr>
        <w:t>ese</w:t>
      </w:r>
      <w:r w:rsidR="00C7434C" w:rsidRPr="00EE0633">
        <w:rPr>
          <w:kern w:val="28"/>
          <w:szCs w:val="20"/>
        </w:rPr>
        <w:t xml:space="preserve"> principle</w:t>
      </w:r>
      <w:r w:rsidR="00FB2834" w:rsidRPr="00EE0633">
        <w:rPr>
          <w:kern w:val="28"/>
          <w:szCs w:val="20"/>
        </w:rPr>
        <w:t xml:space="preserve">s are </w:t>
      </w:r>
      <w:r w:rsidR="00C7434C" w:rsidRPr="00EE0633">
        <w:rPr>
          <w:kern w:val="28"/>
          <w:szCs w:val="20"/>
        </w:rPr>
        <w:t xml:space="preserve">crucial </w:t>
      </w:r>
      <w:r w:rsidR="007860CD">
        <w:rPr>
          <w:kern w:val="28"/>
          <w:szCs w:val="20"/>
        </w:rPr>
        <w:t>for</w:t>
      </w:r>
      <w:r w:rsidR="007860CD" w:rsidRPr="00EE0633">
        <w:rPr>
          <w:kern w:val="28"/>
          <w:szCs w:val="20"/>
        </w:rPr>
        <w:t xml:space="preserve"> </w:t>
      </w:r>
      <w:r w:rsidR="00350F8A" w:rsidRPr="007A2571">
        <w:rPr>
          <w:kern w:val="28"/>
          <w:szCs w:val="20"/>
        </w:rPr>
        <w:t>encouraging ownership</w:t>
      </w:r>
      <w:r w:rsidR="007860CD" w:rsidRPr="000B526E">
        <w:rPr>
          <w:kern w:val="28"/>
          <w:szCs w:val="20"/>
        </w:rPr>
        <w:t>,</w:t>
      </w:r>
      <w:r w:rsidR="00350F8A" w:rsidRPr="000B526E">
        <w:rPr>
          <w:kern w:val="28"/>
          <w:szCs w:val="20"/>
        </w:rPr>
        <w:t xml:space="preserve"> enforcing good governance</w:t>
      </w:r>
      <w:r w:rsidR="00FB2834" w:rsidRPr="000B526E">
        <w:rPr>
          <w:kern w:val="28"/>
          <w:szCs w:val="20"/>
        </w:rPr>
        <w:t xml:space="preserve"> and </w:t>
      </w:r>
      <w:r w:rsidR="007A2571" w:rsidRPr="000B526E">
        <w:rPr>
          <w:kern w:val="28"/>
          <w:szCs w:val="20"/>
        </w:rPr>
        <w:t xml:space="preserve">maximising </w:t>
      </w:r>
      <w:r w:rsidR="00FB2834" w:rsidRPr="000B526E">
        <w:rPr>
          <w:kern w:val="28"/>
          <w:szCs w:val="20"/>
        </w:rPr>
        <w:t xml:space="preserve">the leverage effect of </w:t>
      </w:r>
      <w:r w:rsidR="007860CD" w:rsidRPr="000B526E">
        <w:rPr>
          <w:kern w:val="28"/>
          <w:szCs w:val="20"/>
        </w:rPr>
        <w:t>c</w:t>
      </w:r>
      <w:r w:rsidR="00FB2834" w:rsidRPr="007A2571">
        <w:rPr>
          <w:kern w:val="28"/>
          <w:szCs w:val="20"/>
        </w:rPr>
        <w:t>ohesion policy</w:t>
      </w:r>
      <w:r w:rsidR="004D1144" w:rsidRPr="007A2571">
        <w:rPr>
          <w:kern w:val="28"/>
          <w:szCs w:val="20"/>
        </w:rPr>
        <w:t>;</w:t>
      </w:r>
    </w:p>
    <w:p w14:paraId="6759884E" w14:textId="77777777" w:rsidR="00D73EAC" w:rsidRPr="00EE0633" w:rsidRDefault="00D73EAC" w:rsidP="004A2714"/>
    <w:p w14:paraId="6759884F" w14:textId="77777777" w:rsidR="00D73EAC" w:rsidRPr="00EE0633" w:rsidRDefault="00D73EAC" w:rsidP="00D73EAC">
      <w:pPr>
        <w:numPr>
          <w:ilvl w:val="0"/>
          <w:numId w:val="1"/>
        </w:numPr>
        <w:overflowPunct w:val="0"/>
        <w:autoSpaceDE w:val="0"/>
        <w:autoSpaceDN w:val="0"/>
        <w:ind w:left="720" w:hanging="720"/>
        <w:outlineLvl w:val="0"/>
        <w:rPr>
          <w:kern w:val="28"/>
          <w:szCs w:val="20"/>
        </w:rPr>
      </w:pPr>
      <w:r w:rsidRPr="00EE0633">
        <w:rPr>
          <w:kern w:val="28"/>
          <w:szCs w:val="20"/>
        </w:rPr>
        <w:t xml:space="preserve">underlines that the </w:t>
      </w:r>
      <w:r w:rsidRPr="00EE0633">
        <w:rPr>
          <w:b/>
          <w:kern w:val="28"/>
          <w:szCs w:val="20"/>
        </w:rPr>
        <w:t>principle of multi-level governance</w:t>
      </w:r>
      <w:r w:rsidR="008F045B" w:rsidRPr="00EE0633">
        <w:rPr>
          <w:b/>
          <w:kern w:val="28"/>
          <w:szCs w:val="20"/>
        </w:rPr>
        <w:t>,</w:t>
      </w:r>
      <w:r w:rsidRPr="00EE0633">
        <w:rPr>
          <w:kern w:val="28"/>
          <w:szCs w:val="20"/>
        </w:rPr>
        <w:t xml:space="preserve"> which is legally enshrined in Art</w:t>
      </w:r>
      <w:r w:rsidR="00E5658E">
        <w:rPr>
          <w:kern w:val="28"/>
          <w:szCs w:val="20"/>
        </w:rPr>
        <w:t>icle</w:t>
      </w:r>
      <w:r w:rsidRPr="00EE0633">
        <w:rPr>
          <w:kern w:val="28"/>
          <w:szCs w:val="20"/>
        </w:rPr>
        <w:t xml:space="preserve"> 5 of the Common Provision</w:t>
      </w:r>
      <w:r w:rsidR="00A377BD">
        <w:rPr>
          <w:kern w:val="28"/>
          <w:szCs w:val="20"/>
        </w:rPr>
        <w:t>s</w:t>
      </w:r>
      <w:r w:rsidRPr="00EE0633">
        <w:rPr>
          <w:kern w:val="28"/>
          <w:szCs w:val="20"/>
        </w:rPr>
        <w:t xml:space="preserve"> Regulation</w:t>
      </w:r>
      <w:r w:rsidR="008F045B" w:rsidRPr="00EE0633">
        <w:rPr>
          <w:kern w:val="28"/>
          <w:szCs w:val="20"/>
        </w:rPr>
        <w:t xml:space="preserve"> (CPR),</w:t>
      </w:r>
      <w:r w:rsidRPr="00EE0633">
        <w:rPr>
          <w:kern w:val="28"/>
          <w:szCs w:val="20"/>
        </w:rPr>
        <w:t xml:space="preserve"> requires coordinated action, </w:t>
      </w:r>
      <w:r w:rsidRPr="00EE0633">
        <w:rPr>
          <w:i/>
          <w:kern w:val="28"/>
          <w:szCs w:val="20"/>
        </w:rPr>
        <w:t>in particular between the different levels of governance, carried out in accordance with the principles of subsidiarity and proportionality, including by means of operational and institutional cooperation, with regard to the preparation and implementation of the Partnership Agreement and programmes</w:t>
      </w:r>
      <w:r w:rsidRPr="00EE0633">
        <w:rPr>
          <w:kern w:val="28"/>
          <w:szCs w:val="20"/>
        </w:rPr>
        <w:t xml:space="preserve">. Using ESIF resources </w:t>
      </w:r>
      <w:r w:rsidR="00E5658E">
        <w:rPr>
          <w:kern w:val="28"/>
          <w:szCs w:val="20"/>
        </w:rPr>
        <w:t>to</w:t>
      </w:r>
      <w:r w:rsidR="00E5658E" w:rsidRPr="00EE0633">
        <w:rPr>
          <w:kern w:val="28"/>
          <w:szCs w:val="20"/>
        </w:rPr>
        <w:t xml:space="preserve"> </w:t>
      </w:r>
      <w:r w:rsidRPr="00EE0633">
        <w:rPr>
          <w:kern w:val="28"/>
          <w:szCs w:val="20"/>
        </w:rPr>
        <w:t>financ</w:t>
      </w:r>
      <w:r w:rsidR="00E5658E">
        <w:rPr>
          <w:kern w:val="28"/>
          <w:szCs w:val="20"/>
        </w:rPr>
        <w:t>e</w:t>
      </w:r>
      <w:r w:rsidRPr="00EE0633">
        <w:rPr>
          <w:kern w:val="28"/>
          <w:szCs w:val="20"/>
        </w:rPr>
        <w:t xml:space="preserve"> national reforms </w:t>
      </w:r>
      <w:r w:rsidR="008F045B" w:rsidRPr="00EE0633">
        <w:rPr>
          <w:kern w:val="28"/>
          <w:szCs w:val="20"/>
        </w:rPr>
        <w:t xml:space="preserve">would </w:t>
      </w:r>
      <w:r w:rsidRPr="00EE0633">
        <w:rPr>
          <w:kern w:val="28"/>
          <w:szCs w:val="20"/>
        </w:rPr>
        <w:t>therefore require</w:t>
      </w:r>
      <w:r w:rsidR="008F045B" w:rsidRPr="00EE0633">
        <w:rPr>
          <w:kern w:val="28"/>
          <w:szCs w:val="20"/>
        </w:rPr>
        <w:t xml:space="preserve"> coordinated </w:t>
      </w:r>
      <w:r w:rsidRPr="00EE0633">
        <w:rPr>
          <w:kern w:val="28"/>
          <w:szCs w:val="20"/>
        </w:rPr>
        <w:t xml:space="preserve">action between the different levels of government which is not </w:t>
      </w:r>
      <w:r w:rsidR="00E5658E">
        <w:rPr>
          <w:kern w:val="28"/>
          <w:szCs w:val="20"/>
        </w:rPr>
        <w:t>allowed for</w:t>
      </w:r>
      <w:r w:rsidR="00E5658E" w:rsidRPr="00EE0633">
        <w:rPr>
          <w:kern w:val="28"/>
          <w:szCs w:val="20"/>
        </w:rPr>
        <w:t xml:space="preserve"> </w:t>
      </w:r>
      <w:r w:rsidRPr="00EE0633">
        <w:rPr>
          <w:kern w:val="28"/>
          <w:szCs w:val="20"/>
        </w:rPr>
        <w:t>in the Commission proposal</w:t>
      </w:r>
      <w:r w:rsidR="00B74C88" w:rsidRPr="00EE0633">
        <w:rPr>
          <w:kern w:val="28"/>
          <w:szCs w:val="20"/>
        </w:rPr>
        <w:t>;</w:t>
      </w:r>
      <w:r w:rsidR="007223E6" w:rsidRPr="00EE0633">
        <w:rPr>
          <w:kern w:val="28"/>
          <w:szCs w:val="20"/>
        </w:rPr>
        <w:t xml:space="preserve"> </w:t>
      </w:r>
    </w:p>
    <w:p w14:paraId="67598850" w14:textId="77777777" w:rsidR="00D63E67" w:rsidRPr="00EE0633" w:rsidRDefault="00D63E67" w:rsidP="004A2714"/>
    <w:p w14:paraId="67598851" w14:textId="77777777" w:rsidR="00D63E67" w:rsidRPr="00EE0633" w:rsidRDefault="00D63E67" w:rsidP="00D73EAC">
      <w:pPr>
        <w:numPr>
          <w:ilvl w:val="0"/>
          <w:numId w:val="1"/>
        </w:numPr>
        <w:overflowPunct w:val="0"/>
        <w:autoSpaceDE w:val="0"/>
        <w:autoSpaceDN w:val="0"/>
        <w:ind w:left="720" w:hanging="720"/>
        <w:outlineLvl w:val="0"/>
        <w:rPr>
          <w:kern w:val="28"/>
          <w:szCs w:val="20"/>
        </w:rPr>
      </w:pPr>
      <w:r w:rsidRPr="00EE0633">
        <w:rPr>
          <w:color w:val="000000" w:themeColor="text1"/>
        </w:rPr>
        <w:t xml:space="preserve">notes with concern that establishing a "cash for reforms" system such as the one currently proposed would be contrary to the principles of partnership and multi-level governance and would not be conducive to encouraging local and regional ownership of </w:t>
      </w:r>
      <w:r w:rsidRPr="00EE0633">
        <w:rPr>
          <w:iCs/>
          <w:color w:val="000000" w:themeColor="text1"/>
        </w:rPr>
        <w:t>EU-relevant</w:t>
      </w:r>
      <w:r w:rsidRPr="00EE0633">
        <w:rPr>
          <w:color w:val="000000" w:themeColor="text1"/>
        </w:rPr>
        <w:t xml:space="preserve"> structural reforms</w:t>
      </w:r>
      <w:r w:rsidR="00ED562E">
        <w:rPr>
          <w:color w:val="000000" w:themeColor="text1"/>
        </w:rPr>
        <w:t>,</w:t>
      </w:r>
      <w:r w:rsidRPr="00EE0633">
        <w:rPr>
          <w:color w:val="000000" w:themeColor="text1"/>
        </w:rPr>
        <w:t xml:space="preserve"> given that </w:t>
      </w:r>
      <w:r w:rsidRPr="00EE0633">
        <w:rPr>
          <w:iCs/>
          <w:color w:val="000000" w:themeColor="text1"/>
        </w:rPr>
        <w:t>most of them</w:t>
      </w:r>
      <w:r w:rsidRPr="00EE0633">
        <w:rPr>
          <w:color w:val="000000" w:themeColor="text1"/>
        </w:rPr>
        <w:t xml:space="preserve"> require local and regional government involvement;</w:t>
      </w:r>
    </w:p>
    <w:p w14:paraId="67598852" w14:textId="77777777" w:rsidR="001E13F5" w:rsidRPr="00EE0633" w:rsidRDefault="001E13F5" w:rsidP="004A2714"/>
    <w:p w14:paraId="67598853" w14:textId="6EC5A11D" w:rsidR="001E13F5" w:rsidRPr="00EE0633" w:rsidRDefault="001E13F5" w:rsidP="001E13F5">
      <w:pPr>
        <w:numPr>
          <w:ilvl w:val="0"/>
          <w:numId w:val="1"/>
        </w:numPr>
        <w:overflowPunct w:val="0"/>
        <w:autoSpaceDE w:val="0"/>
        <w:autoSpaceDN w:val="0"/>
        <w:ind w:left="720" w:hanging="720"/>
        <w:outlineLvl w:val="0"/>
        <w:rPr>
          <w:kern w:val="28"/>
          <w:szCs w:val="20"/>
        </w:rPr>
      </w:pPr>
      <w:r w:rsidRPr="00EE0633">
        <w:rPr>
          <w:kern w:val="28"/>
          <w:szCs w:val="20"/>
        </w:rPr>
        <w:t>sees a contradiction between the us</w:t>
      </w:r>
      <w:r w:rsidR="00ED562E">
        <w:rPr>
          <w:kern w:val="28"/>
          <w:szCs w:val="20"/>
        </w:rPr>
        <w:t>e</w:t>
      </w:r>
      <w:r w:rsidRPr="00EE0633">
        <w:rPr>
          <w:kern w:val="28"/>
          <w:szCs w:val="20"/>
        </w:rPr>
        <w:t xml:space="preserve"> of ESIF resources </w:t>
      </w:r>
      <w:r w:rsidR="00ED562E">
        <w:rPr>
          <w:kern w:val="28"/>
          <w:szCs w:val="20"/>
        </w:rPr>
        <w:t>to</w:t>
      </w:r>
      <w:r w:rsidR="00ED562E" w:rsidRPr="00EE0633">
        <w:rPr>
          <w:kern w:val="28"/>
          <w:szCs w:val="20"/>
        </w:rPr>
        <w:t xml:space="preserve"> </w:t>
      </w:r>
      <w:r w:rsidRPr="00EE0633">
        <w:rPr>
          <w:kern w:val="28"/>
          <w:szCs w:val="20"/>
        </w:rPr>
        <w:t>financ</w:t>
      </w:r>
      <w:r w:rsidR="00ED562E">
        <w:rPr>
          <w:kern w:val="28"/>
          <w:szCs w:val="20"/>
        </w:rPr>
        <w:t>e</w:t>
      </w:r>
      <w:r w:rsidRPr="00EE0633">
        <w:rPr>
          <w:kern w:val="28"/>
          <w:szCs w:val="20"/>
        </w:rPr>
        <w:t xml:space="preserve"> </w:t>
      </w:r>
      <w:r w:rsidR="008F045B" w:rsidRPr="00EE0633">
        <w:rPr>
          <w:kern w:val="28"/>
          <w:szCs w:val="20"/>
        </w:rPr>
        <w:t>"</w:t>
      </w:r>
      <w:r w:rsidRPr="00EE0633">
        <w:rPr>
          <w:kern w:val="28"/>
          <w:szCs w:val="20"/>
        </w:rPr>
        <w:t>general structural reforms</w:t>
      </w:r>
      <w:r w:rsidR="008F045B" w:rsidRPr="00EE0633">
        <w:rPr>
          <w:kern w:val="28"/>
          <w:szCs w:val="20"/>
        </w:rPr>
        <w:t>"</w:t>
      </w:r>
      <w:r w:rsidRPr="00EE0633">
        <w:rPr>
          <w:kern w:val="28"/>
          <w:szCs w:val="20"/>
        </w:rPr>
        <w:t xml:space="preserve"> in the Member States </w:t>
      </w:r>
      <w:r w:rsidR="008F045B" w:rsidRPr="00EE0633">
        <w:rPr>
          <w:kern w:val="28"/>
          <w:szCs w:val="20"/>
        </w:rPr>
        <w:t xml:space="preserve">and </w:t>
      </w:r>
      <w:r w:rsidRPr="00EE0633">
        <w:rPr>
          <w:kern w:val="28"/>
          <w:szCs w:val="20"/>
        </w:rPr>
        <w:t xml:space="preserve">the obligation of </w:t>
      </w:r>
      <w:r w:rsidRPr="00EE0633">
        <w:rPr>
          <w:b/>
          <w:kern w:val="28"/>
          <w:szCs w:val="20"/>
        </w:rPr>
        <w:t>thematic concentration</w:t>
      </w:r>
      <w:r w:rsidRPr="00EE0633">
        <w:rPr>
          <w:kern w:val="28"/>
          <w:szCs w:val="20"/>
        </w:rPr>
        <w:t xml:space="preserve"> as defined in Art</w:t>
      </w:r>
      <w:r w:rsidR="00ED562E">
        <w:rPr>
          <w:kern w:val="28"/>
          <w:szCs w:val="20"/>
        </w:rPr>
        <w:t>icle</w:t>
      </w:r>
      <w:r w:rsidRPr="00EE0633">
        <w:rPr>
          <w:kern w:val="28"/>
          <w:szCs w:val="20"/>
        </w:rPr>
        <w:t xml:space="preserve"> </w:t>
      </w:r>
      <w:r w:rsidR="00851E91">
        <w:rPr>
          <w:kern w:val="28"/>
          <w:szCs w:val="20"/>
        </w:rPr>
        <w:t>18</w:t>
      </w:r>
      <w:r w:rsidRPr="00EE0633">
        <w:rPr>
          <w:kern w:val="28"/>
          <w:szCs w:val="20"/>
        </w:rPr>
        <w:t xml:space="preserve"> </w:t>
      </w:r>
      <w:r w:rsidR="008F045B" w:rsidRPr="00EE0633">
        <w:rPr>
          <w:kern w:val="28"/>
          <w:szCs w:val="20"/>
        </w:rPr>
        <w:t>CPR</w:t>
      </w:r>
      <w:r w:rsidRPr="00EE0633">
        <w:rPr>
          <w:kern w:val="28"/>
          <w:szCs w:val="20"/>
        </w:rPr>
        <w:t>;</w:t>
      </w:r>
    </w:p>
    <w:p w14:paraId="67598854" w14:textId="77777777" w:rsidR="001E13F5" w:rsidRPr="00EE0633" w:rsidRDefault="001E13F5" w:rsidP="004A2714"/>
    <w:p w14:paraId="67598855" w14:textId="77777777" w:rsidR="001E13F5" w:rsidRPr="00EE0633" w:rsidRDefault="00A9036C" w:rsidP="00A9036C">
      <w:pPr>
        <w:numPr>
          <w:ilvl w:val="0"/>
          <w:numId w:val="1"/>
        </w:numPr>
        <w:overflowPunct w:val="0"/>
        <w:autoSpaceDE w:val="0"/>
        <w:autoSpaceDN w:val="0"/>
        <w:ind w:left="720" w:hanging="720"/>
        <w:outlineLvl w:val="0"/>
        <w:rPr>
          <w:kern w:val="28"/>
          <w:szCs w:val="20"/>
        </w:rPr>
      </w:pPr>
      <w:r w:rsidRPr="00EE0633">
        <w:rPr>
          <w:kern w:val="28"/>
          <w:szCs w:val="20"/>
        </w:rPr>
        <w:t xml:space="preserve">underlines </w:t>
      </w:r>
      <w:r w:rsidR="00071BFE">
        <w:rPr>
          <w:kern w:val="28"/>
          <w:szCs w:val="20"/>
        </w:rPr>
        <w:t xml:space="preserve">that </w:t>
      </w:r>
      <w:r w:rsidRPr="00EE0633">
        <w:rPr>
          <w:kern w:val="28"/>
          <w:szCs w:val="20"/>
        </w:rPr>
        <w:t xml:space="preserve">the </w:t>
      </w:r>
      <w:r w:rsidR="008F045B" w:rsidRPr="00EE0633">
        <w:rPr>
          <w:kern w:val="28"/>
          <w:szCs w:val="20"/>
        </w:rPr>
        <w:t xml:space="preserve">purpose </w:t>
      </w:r>
      <w:r w:rsidRPr="00EE0633">
        <w:rPr>
          <w:kern w:val="28"/>
          <w:szCs w:val="20"/>
        </w:rPr>
        <w:t xml:space="preserve">of the </w:t>
      </w:r>
      <w:r w:rsidR="004D1144" w:rsidRPr="00EE0633">
        <w:rPr>
          <w:b/>
          <w:kern w:val="28"/>
          <w:szCs w:val="20"/>
        </w:rPr>
        <w:t xml:space="preserve">ESIF </w:t>
      </w:r>
      <w:r w:rsidRPr="00EE0633">
        <w:rPr>
          <w:b/>
          <w:kern w:val="28"/>
          <w:szCs w:val="20"/>
        </w:rPr>
        <w:t>performance reserve</w:t>
      </w:r>
      <w:r w:rsidRPr="00EE0633">
        <w:rPr>
          <w:kern w:val="28"/>
          <w:szCs w:val="20"/>
        </w:rPr>
        <w:t xml:space="preserve"> as described in Art</w:t>
      </w:r>
      <w:r w:rsidR="00071BFE">
        <w:rPr>
          <w:kern w:val="28"/>
          <w:szCs w:val="20"/>
        </w:rPr>
        <w:t>icles</w:t>
      </w:r>
      <w:r w:rsidRPr="00EE0633">
        <w:rPr>
          <w:kern w:val="28"/>
          <w:szCs w:val="20"/>
        </w:rPr>
        <w:t xml:space="preserve"> 20-22 </w:t>
      </w:r>
      <w:r w:rsidR="004D1144" w:rsidRPr="00EE0633">
        <w:rPr>
          <w:kern w:val="28"/>
          <w:szCs w:val="20"/>
        </w:rPr>
        <w:t xml:space="preserve">CPR </w:t>
      </w:r>
      <w:r w:rsidR="00433DBC" w:rsidRPr="00EE0633">
        <w:rPr>
          <w:kern w:val="28"/>
          <w:szCs w:val="20"/>
        </w:rPr>
        <w:t xml:space="preserve">is </w:t>
      </w:r>
      <w:r w:rsidRPr="00EE0633">
        <w:rPr>
          <w:kern w:val="28"/>
          <w:szCs w:val="20"/>
        </w:rPr>
        <w:t>to support only programmes and priorities which have achieved their milestones</w:t>
      </w:r>
      <w:r w:rsidR="00697254" w:rsidRPr="00EE0633">
        <w:rPr>
          <w:kern w:val="28"/>
          <w:szCs w:val="20"/>
        </w:rPr>
        <w:t xml:space="preserve"> and to give incentives </w:t>
      </w:r>
      <w:r w:rsidR="00071BFE">
        <w:rPr>
          <w:kern w:val="28"/>
          <w:szCs w:val="20"/>
        </w:rPr>
        <w:t>for</w:t>
      </w:r>
      <w:r w:rsidR="00071BFE" w:rsidRPr="00EE0633">
        <w:rPr>
          <w:kern w:val="28"/>
          <w:szCs w:val="20"/>
        </w:rPr>
        <w:t xml:space="preserve"> </w:t>
      </w:r>
      <w:r w:rsidR="00697254" w:rsidRPr="00EE0633">
        <w:rPr>
          <w:kern w:val="28"/>
          <w:szCs w:val="20"/>
        </w:rPr>
        <w:t xml:space="preserve">successful management and implementation; is concerned that </w:t>
      </w:r>
      <w:r w:rsidR="00FE2D9D" w:rsidRPr="00EE0633">
        <w:rPr>
          <w:kern w:val="28"/>
          <w:szCs w:val="20"/>
        </w:rPr>
        <w:t xml:space="preserve">the proposed reduction of these incentives </w:t>
      </w:r>
      <w:r w:rsidR="004D5F47" w:rsidRPr="00EE0633">
        <w:rPr>
          <w:kern w:val="28"/>
          <w:szCs w:val="20"/>
        </w:rPr>
        <w:t xml:space="preserve">would discourage </w:t>
      </w:r>
      <w:r w:rsidR="00697254" w:rsidRPr="00EE0633">
        <w:rPr>
          <w:kern w:val="28"/>
          <w:szCs w:val="20"/>
        </w:rPr>
        <w:t>successful regions and managing authorities</w:t>
      </w:r>
      <w:r w:rsidR="00CC6F22" w:rsidRPr="00EE0633">
        <w:rPr>
          <w:i/>
          <w:kern w:val="28"/>
          <w:szCs w:val="20"/>
        </w:rPr>
        <w:t xml:space="preserve"> </w:t>
      </w:r>
      <w:r w:rsidR="00815F5D" w:rsidRPr="00EE0633">
        <w:rPr>
          <w:kern w:val="28"/>
          <w:szCs w:val="20"/>
        </w:rPr>
        <w:t>and t</w:t>
      </w:r>
      <w:r w:rsidR="004D1144" w:rsidRPr="00EE0633">
        <w:rPr>
          <w:kern w:val="28"/>
          <w:szCs w:val="20"/>
        </w:rPr>
        <w:t>herefore disagrees with th</w:t>
      </w:r>
      <w:r w:rsidR="00071BFE">
        <w:rPr>
          <w:kern w:val="28"/>
          <w:szCs w:val="20"/>
        </w:rPr>
        <w:t>e Commission's</w:t>
      </w:r>
      <w:r w:rsidR="004D1144" w:rsidRPr="00EE0633">
        <w:rPr>
          <w:kern w:val="28"/>
          <w:szCs w:val="20"/>
        </w:rPr>
        <w:t xml:space="preserve"> proposal to use part</w:t>
      </w:r>
      <w:r w:rsidR="00815F5D" w:rsidRPr="00EE0633">
        <w:rPr>
          <w:kern w:val="28"/>
          <w:szCs w:val="20"/>
        </w:rPr>
        <w:t>s</w:t>
      </w:r>
      <w:r w:rsidR="004D1144" w:rsidRPr="00EE0633">
        <w:rPr>
          <w:kern w:val="28"/>
          <w:szCs w:val="20"/>
        </w:rPr>
        <w:t xml:space="preserve"> of this performance reserve – even on </w:t>
      </w:r>
      <w:r w:rsidR="00071BFE">
        <w:rPr>
          <w:kern w:val="28"/>
          <w:szCs w:val="20"/>
        </w:rPr>
        <w:t xml:space="preserve">a </w:t>
      </w:r>
      <w:r w:rsidR="004D1144" w:rsidRPr="00EE0633">
        <w:rPr>
          <w:kern w:val="28"/>
          <w:szCs w:val="20"/>
        </w:rPr>
        <w:t xml:space="preserve">voluntary basis – for </w:t>
      </w:r>
      <w:r w:rsidR="00EF383A" w:rsidRPr="00EE0633">
        <w:rPr>
          <w:kern w:val="28"/>
          <w:szCs w:val="20"/>
        </w:rPr>
        <w:t>other purposes</w:t>
      </w:r>
      <w:r w:rsidR="00815F5D" w:rsidRPr="00EE0633">
        <w:rPr>
          <w:kern w:val="28"/>
          <w:szCs w:val="20"/>
        </w:rPr>
        <w:t>;</w:t>
      </w:r>
    </w:p>
    <w:p w14:paraId="67598856" w14:textId="77777777" w:rsidR="00CC6F22" w:rsidRPr="00EE0633" w:rsidRDefault="00CC6F22" w:rsidP="004A2714"/>
    <w:p w14:paraId="67598857" w14:textId="77777777" w:rsidR="002D3229" w:rsidRPr="00EE0633" w:rsidRDefault="002D3229" w:rsidP="002D3229">
      <w:pPr>
        <w:numPr>
          <w:ilvl w:val="0"/>
          <w:numId w:val="1"/>
        </w:numPr>
        <w:overflowPunct w:val="0"/>
        <w:autoSpaceDE w:val="0"/>
        <w:autoSpaceDN w:val="0"/>
        <w:ind w:left="720" w:hanging="720"/>
        <w:outlineLvl w:val="0"/>
      </w:pPr>
      <w:r w:rsidRPr="00EE0633">
        <w:t>considers that the opt-in clauses and voluntary participation in an EU scheme cannot be used as an argument to claim that the proposal has no subsidiarity relevance as long as this scheme involves EU funding</w:t>
      </w:r>
      <w:r w:rsidR="004D5F47" w:rsidRPr="00EE0633">
        <w:t xml:space="preserve"> aimed at achieving objectives set in the Treaties that </w:t>
      </w:r>
      <w:r w:rsidR="006D5D21">
        <w:t>are relevant to</w:t>
      </w:r>
      <w:r w:rsidR="006D5D21" w:rsidRPr="00EE0633">
        <w:t xml:space="preserve"> </w:t>
      </w:r>
      <w:r w:rsidR="004D5F47" w:rsidRPr="00EE0633">
        <w:t>all EU Member States</w:t>
      </w:r>
      <w:r w:rsidRPr="00EE0633">
        <w:t xml:space="preserve">. Indeed, any EU funding must </w:t>
      </w:r>
      <w:r w:rsidR="003E2B65">
        <w:t>be granted with a view to</w:t>
      </w:r>
      <w:r w:rsidR="003E2B65" w:rsidRPr="00EE0633">
        <w:t xml:space="preserve"> </w:t>
      </w:r>
      <w:r w:rsidRPr="00EE0633">
        <w:t xml:space="preserve">objectives set in the EU </w:t>
      </w:r>
      <w:r w:rsidR="002312B1">
        <w:t>T</w:t>
      </w:r>
      <w:r w:rsidRPr="00EE0633">
        <w:t xml:space="preserve">reaties and </w:t>
      </w:r>
      <w:r w:rsidR="002312B1">
        <w:t xml:space="preserve">have </w:t>
      </w:r>
      <w:r w:rsidRPr="00EE0633">
        <w:t xml:space="preserve">a legal basis directly relating to the objectives </w:t>
      </w:r>
      <w:r w:rsidR="003E2B65">
        <w:t xml:space="preserve">that </w:t>
      </w:r>
      <w:r w:rsidRPr="00EE0633">
        <w:t xml:space="preserve">it is </w:t>
      </w:r>
      <w:r w:rsidR="003E2B65">
        <w:t>intended</w:t>
      </w:r>
      <w:r w:rsidR="003E2B65" w:rsidRPr="00EE0633">
        <w:t xml:space="preserve"> </w:t>
      </w:r>
      <w:r w:rsidRPr="00EE0633">
        <w:t>to</w:t>
      </w:r>
      <w:r w:rsidR="000B526E">
        <w:t xml:space="preserve"> achieve</w:t>
      </w:r>
      <w:r w:rsidR="00E62FD3" w:rsidRPr="00EE0633">
        <w:rPr>
          <w:kern w:val="28"/>
          <w:szCs w:val="20"/>
        </w:rPr>
        <w:t>;</w:t>
      </w:r>
    </w:p>
    <w:p w14:paraId="67598858" w14:textId="77777777" w:rsidR="00815F5D" w:rsidRPr="00EE0633" w:rsidRDefault="00815F5D" w:rsidP="004A2714"/>
    <w:p w14:paraId="67598859" w14:textId="77777777" w:rsidR="00F06D03" w:rsidRPr="00EE0633" w:rsidRDefault="00CE56D7" w:rsidP="00A9036C">
      <w:pPr>
        <w:numPr>
          <w:ilvl w:val="0"/>
          <w:numId w:val="1"/>
        </w:numPr>
        <w:overflowPunct w:val="0"/>
        <w:autoSpaceDE w:val="0"/>
        <w:autoSpaceDN w:val="0"/>
        <w:ind w:left="720" w:hanging="720"/>
        <w:outlineLvl w:val="0"/>
        <w:rPr>
          <w:kern w:val="28"/>
          <w:szCs w:val="20"/>
        </w:rPr>
      </w:pPr>
      <w:r w:rsidRPr="00EE0633">
        <w:rPr>
          <w:kern w:val="28"/>
          <w:szCs w:val="20"/>
        </w:rPr>
        <w:t xml:space="preserve">is concerned </w:t>
      </w:r>
      <w:r w:rsidR="00815F5D" w:rsidRPr="00EE0633">
        <w:rPr>
          <w:kern w:val="28"/>
          <w:szCs w:val="20"/>
        </w:rPr>
        <w:t xml:space="preserve">that a change </w:t>
      </w:r>
      <w:r w:rsidR="00413A15">
        <w:rPr>
          <w:kern w:val="28"/>
          <w:szCs w:val="20"/>
        </w:rPr>
        <w:t>in</w:t>
      </w:r>
      <w:r w:rsidR="00413A15" w:rsidRPr="00EE0633">
        <w:rPr>
          <w:kern w:val="28"/>
          <w:szCs w:val="20"/>
        </w:rPr>
        <w:t xml:space="preserve"> </w:t>
      </w:r>
      <w:r w:rsidR="00815F5D" w:rsidRPr="00EE0633">
        <w:rPr>
          <w:kern w:val="28"/>
          <w:szCs w:val="20"/>
        </w:rPr>
        <w:t>the Common Provision</w:t>
      </w:r>
      <w:r w:rsidR="001C7E88">
        <w:rPr>
          <w:kern w:val="28"/>
          <w:szCs w:val="20"/>
        </w:rPr>
        <w:t>s</w:t>
      </w:r>
      <w:r w:rsidR="00815F5D" w:rsidRPr="00EE0633">
        <w:rPr>
          <w:kern w:val="28"/>
          <w:szCs w:val="20"/>
        </w:rPr>
        <w:t xml:space="preserve"> Regulation at this stage in the implementation of the current programming period</w:t>
      </w:r>
      <w:r w:rsidRPr="00EE0633">
        <w:rPr>
          <w:kern w:val="28"/>
          <w:szCs w:val="20"/>
        </w:rPr>
        <w:t>, undertaken</w:t>
      </w:r>
      <w:r w:rsidR="00815F5D" w:rsidRPr="00EE0633">
        <w:rPr>
          <w:kern w:val="28"/>
          <w:szCs w:val="20"/>
        </w:rPr>
        <w:t xml:space="preserve"> before the performance review </w:t>
      </w:r>
      <w:r w:rsidR="001C7E88">
        <w:rPr>
          <w:kern w:val="28"/>
          <w:szCs w:val="20"/>
        </w:rPr>
        <w:t>scheduled for</w:t>
      </w:r>
      <w:r w:rsidR="00815F5D" w:rsidRPr="00EE0633">
        <w:rPr>
          <w:kern w:val="28"/>
          <w:szCs w:val="20"/>
        </w:rPr>
        <w:t xml:space="preserve"> 2019 (Art</w:t>
      </w:r>
      <w:r w:rsidR="001C7E88">
        <w:rPr>
          <w:kern w:val="28"/>
          <w:szCs w:val="20"/>
        </w:rPr>
        <w:t>icle</w:t>
      </w:r>
      <w:r w:rsidR="00815F5D" w:rsidRPr="00EE0633">
        <w:rPr>
          <w:kern w:val="28"/>
          <w:szCs w:val="20"/>
        </w:rPr>
        <w:t xml:space="preserve"> 21)</w:t>
      </w:r>
      <w:r w:rsidR="00433DBC" w:rsidRPr="00EE0633">
        <w:rPr>
          <w:kern w:val="28"/>
          <w:szCs w:val="20"/>
        </w:rPr>
        <w:t xml:space="preserve"> takes place</w:t>
      </w:r>
      <w:r w:rsidRPr="00EE0633">
        <w:rPr>
          <w:kern w:val="28"/>
          <w:szCs w:val="20"/>
        </w:rPr>
        <w:t>,</w:t>
      </w:r>
      <w:r w:rsidR="00433DBC" w:rsidRPr="00EE0633">
        <w:rPr>
          <w:kern w:val="28"/>
          <w:szCs w:val="20"/>
        </w:rPr>
        <w:t xml:space="preserve"> </w:t>
      </w:r>
      <w:r w:rsidRPr="00EE0633">
        <w:rPr>
          <w:kern w:val="28"/>
          <w:szCs w:val="20"/>
        </w:rPr>
        <w:t>may lead</w:t>
      </w:r>
      <w:r w:rsidR="00815F5D" w:rsidRPr="00EE0633">
        <w:rPr>
          <w:kern w:val="28"/>
          <w:szCs w:val="20"/>
        </w:rPr>
        <w:t xml:space="preserve"> to </w:t>
      </w:r>
      <w:r w:rsidR="00433DBC" w:rsidRPr="00EE0633">
        <w:rPr>
          <w:kern w:val="28"/>
          <w:szCs w:val="20"/>
        </w:rPr>
        <w:t>legal uncertaint</w:t>
      </w:r>
      <w:r w:rsidR="001C7E88">
        <w:rPr>
          <w:kern w:val="28"/>
          <w:szCs w:val="20"/>
        </w:rPr>
        <w:t>y</w:t>
      </w:r>
      <w:r w:rsidR="00433DBC" w:rsidRPr="00EE0633">
        <w:rPr>
          <w:kern w:val="28"/>
          <w:szCs w:val="20"/>
        </w:rPr>
        <w:t xml:space="preserve"> and </w:t>
      </w:r>
      <w:r w:rsidR="00815F5D" w:rsidRPr="00EE0633">
        <w:rPr>
          <w:kern w:val="28"/>
          <w:szCs w:val="20"/>
        </w:rPr>
        <w:t>further delays in the implementation of current ESIF programmes;</w:t>
      </w:r>
      <w:r w:rsidR="004117CF" w:rsidRPr="00EE0633">
        <w:rPr>
          <w:kern w:val="28"/>
          <w:szCs w:val="20"/>
        </w:rPr>
        <w:t xml:space="preserve"> </w:t>
      </w:r>
    </w:p>
    <w:p w14:paraId="6759885A" w14:textId="77777777" w:rsidR="00F06D03" w:rsidRPr="00EE0633" w:rsidRDefault="00F06D03" w:rsidP="004A2714"/>
    <w:p w14:paraId="6759885B" w14:textId="77777777" w:rsidR="00815F5D" w:rsidRPr="00EE0633" w:rsidRDefault="008A33AB" w:rsidP="00A9036C">
      <w:pPr>
        <w:numPr>
          <w:ilvl w:val="0"/>
          <w:numId w:val="1"/>
        </w:numPr>
        <w:overflowPunct w:val="0"/>
        <w:autoSpaceDE w:val="0"/>
        <w:autoSpaceDN w:val="0"/>
        <w:ind w:left="720" w:hanging="720"/>
        <w:outlineLvl w:val="0"/>
        <w:rPr>
          <w:kern w:val="28"/>
          <w:szCs w:val="20"/>
        </w:rPr>
      </w:pPr>
      <w:r>
        <w:rPr>
          <w:kern w:val="28"/>
          <w:szCs w:val="20"/>
        </w:rPr>
        <w:t>is also</w:t>
      </w:r>
      <w:r w:rsidRPr="00EE0633">
        <w:rPr>
          <w:kern w:val="28"/>
          <w:szCs w:val="20"/>
        </w:rPr>
        <w:t xml:space="preserve"> </w:t>
      </w:r>
      <w:r w:rsidR="004117CF" w:rsidRPr="00EE0633">
        <w:rPr>
          <w:kern w:val="28"/>
          <w:szCs w:val="20"/>
        </w:rPr>
        <w:t>concern</w:t>
      </w:r>
      <w:r>
        <w:rPr>
          <w:kern w:val="28"/>
          <w:szCs w:val="20"/>
        </w:rPr>
        <w:t>ed</w:t>
      </w:r>
      <w:r w:rsidR="004117CF" w:rsidRPr="00EE0633">
        <w:rPr>
          <w:kern w:val="28"/>
          <w:szCs w:val="20"/>
        </w:rPr>
        <w:t xml:space="preserve"> about the timing of the new delivery tool, as the results of the </w:t>
      </w:r>
      <w:r w:rsidR="0099432A" w:rsidRPr="00EE0633">
        <w:rPr>
          <w:kern w:val="28"/>
          <w:szCs w:val="20"/>
        </w:rPr>
        <w:t xml:space="preserve">proposed </w:t>
      </w:r>
      <w:r w:rsidR="004117CF" w:rsidRPr="00EE0633">
        <w:rPr>
          <w:kern w:val="28"/>
          <w:szCs w:val="20"/>
        </w:rPr>
        <w:t xml:space="preserve">"pilot phase" </w:t>
      </w:r>
      <w:r w:rsidR="00F06D03" w:rsidRPr="00EE0633">
        <w:rPr>
          <w:kern w:val="28"/>
          <w:szCs w:val="20"/>
        </w:rPr>
        <w:t xml:space="preserve">cannot feed into the Commission proposal </w:t>
      </w:r>
      <w:r w:rsidR="0099432A" w:rsidRPr="00EE0633">
        <w:rPr>
          <w:kern w:val="28"/>
          <w:szCs w:val="20"/>
        </w:rPr>
        <w:t>on the new Multiannual Financial Framework</w:t>
      </w:r>
      <w:r w:rsidR="00F06D03" w:rsidRPr="00EE0633">
        <w:rPr>
          <w:kern w:val="28"/>
          <w:szCs w:val="20"/>
        </w:rPr>
        <w:t xml:space="preserve"> due to be presented in May 2018</w:t>
      </w:r>
      <w:r w:rsidR="0099432A" w:rsidRPr="00EE0633">
        <w:rPr>
          <w:kern w:val="28"/>
          <w:szCs w:val="20"/>
        </w:rPr>
        <w:t>;</w:t>
      </w:r>
    </w:p>
    <w:p w14:paraId="6759885C" w14:textId="77777777" w:rsidR="00465561" w:rsidRPr="00EE0633" w:rsidRDefault="00465561" w:rsidP="004A2714"/>
    <w:p w14:paraId="6759885D" w14:textId="77777777" w:rsidR="00433DBC" w:rsidRPr="00EE0633" w:rsidRDefault="00465561" w:rsidP="00433DBC">
      <w:pPr>
        <w:numPr>
          <w:ilvl w:val="0"/>
          <w:numId w:val="1"/>
        </w:numPr>
        <w:overflowPunct w:val="0"/>
        <w:autoSpaceDE w:val="0"/>
        <w:autoSpaceDN w:val="0"/>
        <w:ind w:left="720" w:hanging="720"/>
        <w:outlineLvl w:val="0"/>
        <w:rPr>
          <w:kern w:val="28"/>
          <w:szCs w:val="20"/>
        </w:rPr>
      </w:pPr>
      <w:r w:rsidRPr="00EE0633">
        <w:rPr>
          <w:kern w:val="28"/>
          <w:szCs w:val="20"/>
        </w:rPr>
        <w:t xml:space="preserve">therefore rejects the </w:t>
      </w:r>
      <w:r w:rsidR="00840118">
        <w:rPr>
          <w:kern w:val="28"/>
          <w:szCs w:val="20"/>
        </w:rPr>
        <w:t xml:space="preserve">Commission's </w:t>
      </w:r>
      <w:r w:rsidRPr="00EE0633">
        <w:rPr>
          <w:kern w:val="28"/>
          <w:szCs w:val="20"/>
        </w:rPr>
        <w:t>proposal to change the Common Provision</w:t>
      </w:r>
      <w:r w:rsidR="00840118">
        <w:rPr>
          <w:kern w:val="28"/>
          <w:szCs w:val="20"/>
        </w:rPr>
        <w:t>s</w:t>
      </w:r>
      <w:r w:rsidRPr="00EE0633">
        <w:rPr>
          <w:kern w:val="28"/>
          <w:szCs w:val="20"/>
        </w:rPr>
        <w:t xml:space="preserve"> Regulation </w:t>
      </w:r>
      <w:r w:rsidR="00840118">
        <w:rPr>
          <w:kern w:val="28"/>
          <w:szCs w:val="20"/>
        </w:rPr>
        <w:t xml:space="preserve">with a view </w:t>
      </w:r>
      <w:r w:rsidRPr="00EE0633">
        <w:rPr>
          <w:kern w:val="28"/>
          <w:szCs w:val="20"/>
        </w:rPr>
        <w:t>to us</w:t>
      </w:r>
      <w:r w:rsidR="00840118">
        <w:rPr>
          <w:kern w:val="28"/>
          <w:szCs w:val="20"/>
        </w:rPr>
        <w:t>ing</w:t>
      </w:r>
      <w:r w:rsidRPr="00EE0633">
        <w:rPr>
          <w:kern w:val="28"/>
          <w:szCs w:val="20"/>
        </w:rPr>
        <w:t xml:space="preserve"> the performance reserve </w:t>
      </w:r>
      <w:r w:rsidR="00840118">
        <w:rPr>
          <w:kern w:val="28"/>
          <w:szCs w:val="20"/>
        </w:rPr>
        <w:t>to</w:t>
      </w:r>
      <w:r w:rsidR="00840118" w:rsidRPr="00EE0633">
        <w:rPr>
          <w:kern w:val="28"/>
          <w:szCs w:val="20"/>
        </w:rPr>
        <w:t xml:space="preserve"> </w:t>
      </w:r>
      <w:r w:rsidRPr="00EE0633">
        <w:rPr>
          <w:kern w:val="28"/>
          <w:szCs w:val="20"/>
        </w:rPr>
        <w:t>support structural reforms in the Member States</w:t>
      </w:r>
      <w:r w:rsidR="00F06D03" w:rsidRPr="00EE0633">
        <w:rPr>
          <w:kern w:val="28"/>
          <w:szCs w:val="20"/>
        </w:rPr>
        <w:t xml:space="preserve">. </w:t>
      </w:r>
      <w:r w:rsidR="002D3229" w:rsidRPr="00EE0633">
        <w:rPr>
          <w:iCs/>
        </w:rPr>
        <w:t>The CoR stands ready to make full use of its prerogative to challenge</w:t>
      </w:r>
      <w:r w:rsidR="00840118" w:rsidRPr="00840118">
        <w:rPr>
          <w:iCs/>
        </w:rPr>
        <w:t xml:space="preserve"> the legislative act before the Court of Justice of the European Union</w:t>
      </w:r>
      <w:r w:rsidR="002D3229" w:rsidRPr="00EE0633">
        <w:rPr>
          <w:iCs/>
        </w:rPr>
        <w:t>, pursuant to Article 8 of Protocol No 2 on the application of the principles of subsidiarity and proportionality</w:t>
      </w:r>
      <w:r w:rsidRPr="00EE0633">
        <w:rPr>
          <w:kern w:val="28"/>
          <w:szCs w:val="20"/>
        </w:rPr>
        <w:t>;</w:t>
      </w:r>
    </w:p>
    <w:p w14:paraId="6759885E" w14:textId="77777777" w:rsidR="00AA233B" w:rsidRPr="00EE0633" w:rsidRDefault="00AA233B" w:rsidP="00CC6F22">
      <w:pPr>
        <w:pStyle w:val="Paragrafoelenco"/>
        <w:rPr>
          <w:kern w:val="28"/>
          <w:szCs w:val="20"/>
        </w:rPr>
      </w:pPr>
    </w:p>
    <w:p w14:paraId="6759885F" w14:textId="77777777" w:rsidR="00AA233B" w:rsidRPr="00EE0633" w:rsidRDefault="0030356E" w:rsidP="00433DBC">
      <w:pPr>
        <w:numPr>
          <w:ilvl w:val="0"/>
          <w:numId w:val="1"/>
        </w:numPr>
        <w:overflowPunct w:val="0"/>
        <w:autoSpaceDE w:val="0"/>
        <w:autoSpaceDN w:val="0"/>
        <w:ind w:left="720" w:hanging="720"/>
        <w:outlineLvl w:val="0"/>
        <w:rPr>
          <w:kern w:val="28"/>
          <w:szCs w:val="20"/>
        </w:rPr>
      </w:pPr>
      <w:r w:rsidRPr="00EE0633">
        <w:rPr>
          <w:kern w:val="28"/>
          <w:szCs w:val="20"/>
        </w:rPr>
        <w:t xml:space="preserve">For the post-2020 MFF and programming period, is open to discuss in detail </w:t>
      </w:r>
      <w:r w:rsidR="00E62FD3" w:rsidRPr="00EE0633">
        <w:rPr>
          <w:kern w:val="28"/>
          <w:szCs w:val="20"/>
        </w:rPr>
        <w:t xml:space="preserve">the </w:t>
      </w:r>
      <w:r w:rsidRPr="00EE0633">
        <w:rPr>
          <w:kern w:val="28"/>
          <w:szCs w:val="20"/>
        </w:rPr>
        <w:t xml:space="preserve">links between cohesion policy, </w:t>
      </w:r>
      <w:r w:rsidR="00E62FD3" w:rsidRPr="00EE0633">
        <w:rPr>
          <w:kern w:val="28"/>
          <w:szCs w:val="20"/>
        </w:rPr>
        <w:t xml:space="preserve">EU-relevant </w:t>
      </w:r>
      <w:r w:rsidRPr="00EE0633">
        <w:rPr>
          <w:kern w:val="28"/>
          <w:szCs w:val="20"/>
        </w:rPr>
        <w:t xml:space="preserve">structural reforms and the European </w:t>
      </w:r>
      <w:r w:rsidR="00DC0D42" w:rsidRPr="00EE0633">
        <w:rPr>
          <w:kern w:val="28"/>
          <w:szCs w:val="20"/>
        </w:rPr>
        <w:t>S</w:t>
      </w:r>
      <w:r w:rsidRPr="00EE0633">
        <w:rPr>
          <w:kern w:val="28"/>
          <w:szCs w:val="20"/>
        </w:rPr>
        <w:t>emester</w:t>
      </w:r>
      <w:r w:rsidR="00FB2834" w:rsidRPr="00EE0633">
        <w:rPr>
          <w:kern w:val="28"/>
          <w:szCs w:val="20"/>
        </w:rPr>
        <w:t>. These links</w:t>
      </w:r>
      <w:r w:rsidR="00E62FD3" w:rsidRPr="00EE0633">
        <w:rPr>
          <w:kern w:val="28"/>
          <w:szCs w:val="20"/>
        </w:rPr>
        <w:t xml:space="preserve"> would have to </w:t>
      </w:r>
      <w:r w:rsidR="00DF7C7E">
        <w:rPr>
          <w:kern w:val="28"/>
          <w:szCs w:val="20"/>
        </w:rPr>
        <w:t>form part of</w:t>
      </w:r>
      <w:r w:rsidR="00E62FD3" w:rsidRPr="00EE0633">
        <w:rPr>
          <w:kern w:val="28"/>
          <w:szCs w:val="20"/>
        </w:rPr>
        <w:t xml:space="preserve"> an overarching EU </w:t>
      </w:r>
      <w:r w:rsidR="00A653BD">
        <w:rPr>
          <w:kern w:val="28"/>
          <w:szCs w:val="20"/>
        </w:rPr>
        <w:t>s</w:t>
      </w:r>
      <w:r w:rsidR="00E62FD3" w:rsidRPr="00EE0633">
        <w:rPr>
          <w:kern w:val="28"/>
          <w:szCs w:val="20"/>
        </w:rPr>
        <w:t xml:space="preserve">trategy on economic, social and sustainable governance following on </w:t>
      </w:r>
      <w:r w:rsidR="00A653BD">
        <w:rPr>
          <w:kern w:val="28"/>
          <w:szCs w:val="20"/>
        </w:rPr>
        <w:t xml:space="preserve">from </w:t>
      </w:r>
      <w:r w:rsidR="00E62FD3" w:rsidRPr="00EE0633">
        <w:rPr>
          <w:kern w:val="28"/>
          <w:szCs w:val="20"/>
        </w:rPr>
        <w:t xml:space="preserve">the Europe 2020 Strategy. </w:t>
      </w:r>
      <w:r w:rsidR="00A653BD">
        <w:rPr>
          <w:kern w:val="28"/>
          <w:szCs w:val="20"/>
        </w:rPr>
        <w:t>The CoR b</w:t>
      </w:r>
      <w:r w:rsidRPr="00EE0633">
        <w:rPr>
          <w:kern w:val="28"/>
          <w:szCs w:val="20"/>
        </w:rPr>
        <w:t xml:space="preserve">elieves that </w:t>
      </w:r>
      <w:r w:rsidR="00FB2834" w:rsidRPr="00EE0633">
        <w:rPr>
          <w:kern w:val="28"/>
          <w:szCs w:val="20"/>
        </w:rPr>
        <w:t xml:space="preserve">the </w:t>
      </w:r>
      <w:r w:rsidRPr="00EE0633">
        <w:rPr>
          <w:kern w:val="28"/>
          <w:szCs w:val="20"/>
        </w:rPr>
        <w:t xml:space="preserve">full involvement of local and regional authorities in all stages of </w:t>
      </w:r>
      <w:r w:rsidR="00FB2834" w:rsidRPr="00EE0633">
        <w:rPr>
          <w:kern w:val="28"/>
          <w:szCs w:val="20"/>
        </w:rPr>
        <w:t xml:space="preserve">such a </w:t>
      </w:r>
      <w:r w:rsidR="00A653BD">
        <w:rPr>
          <w:kern w:val="28"/>
          <w:szCs w:val="20"/>
        </w:rPr>
        <w:t>s</w:t>
      </w:r>
      <w:r w:rsidR="00FB2834" w:rsidRPr="00EE0633">
        <w:rPr>
          <w:kern w:val="28"/>
          <w:szCs w:val="20"/>
        </w:rPr>
        <w:t xml:space="preserve">trategy </w:t>
      </w:r>
      <w:r w:rsidR="00C13C44" w:rsidRPr="00EE0633">
        <w:rPr>
          <w:kern w:val="28"/>
          <w:szCs w:val="20"/>
        </w:rPr>
        <w:t>is</w:t>
      </w:r>
      <w:r w:rsidR="00FB2834" w:rsidRPr="00EE0633">
        <w:rPr>
          <w:kern w:val="28"/>
          <w:szCs w:val="20"/>
        </w:rPr>
        <w:t xml:space="preserve"> a prerequisite</w:t>
      </w:r>
      <w:r w:rsidR="00A653BD">
        <w:rPr>
          <w:kern w:val="28"/>
          <w:szCs w:val="20"/>
        </w:rPr>
        <w:t>,</w:t>
      </w:r>
      <w:r w:rsidR="00FB2834" w:rsidRPr="00EE0633">
        <w:rPr>
          <w:kern w:val="28"/>
          <w:szCs w:val="20"/>
        </w:rPr>
        <w:t xml:space="preserve"> </w:t>
      </w:r>
      <w:r w:rsidRPr="00EE0633">
        <w:rPr>
          <w:kern w:val="28"/>
          <w:szCs w:val="20"/>
        </w:rPr>
        <w:t>as set out in the CoR’s Code of Conduct</w:t>
      </w:r>
      <w:r w:rsidR="000225DA">
        <w:rPr>
          <w:kern w:val="28"/>
          <w:szCs w:val="20"/>
        </w:rPr>
        <w:t>;</w:t>
      </w:r>
      <w:r w:rsidRPr="00EE0633">
        <w:rPr>
          <w:kern w:val="28"/>
          <w:szCs w:val="20"/>
        </w:rPr>
        <w:t xml:space="preserve"> </w:t>
      </w:r>
    </w:p>
    <w:p w14:paraId="67598860" w14:textId="77777777" w:rsidR="00433DBC" w:rsidRPr="00EE0633" w:rsidRDefault="00433DBC" w:rsidP="004A2714"/>
    <w:p w14:paraId="67598861" w14:textId="77777777" w:rsidR="00B27DFB" w:rsidRPr="00EE0633" w:rsidRDefault="00465561" w:rsidP="00465561">
      <w:pPr>
        <w:numPr>
          <w:ilvl w:val="0"/>
          <w:numId w:val="1"/>
        </w:numPr>
        <w:overflowPunct w:val="0"/>
        <w:autoSpaceDE w:val="0"/>
        <w:autoSpaceDN w:val="0"/>
        <w:ind w:left="720" w:hanging="720"/>
        <w:outlineLvl w:val="0"/>
        <w:rPr>
          <w:color w:val="000000"/>
          <w:lang w:eastAsia="fr-BE"/>
        </w:rPr>
      </w:pPr>
      <w:r w:rsidRPr="00EE0633">
        <w:rPr>
          <w:kern w:val="28"/>
          <w:szCs w:val="20"/>
        </w:rPr>
        <w:t>i</w:t>
      </w:r>
      <w:r w:rsidR="00300803" w:rsidRPr="00EE0633">
        <w:rPr>
          <w:kern w:val="28"/>
          <w:szCs w:val="20"/>
        </w:rPr>
        <w:t>nstructs</w:t>
      </w:r>
      <w:r w:rsidR="00300803" w:rsidRPr="00EE0633">
        <w:t xml:space="preserve"> the </w:t>
      </w:r>
      <w:r w:rsidR="00A653BD">
        <w:t>p</w:t>
      </w:r>
      <w:r w:rsidR="00300803" w:rsidRPr="00EE0633">
        <w:t>resident to forward this resolution to the</w:t>
      </w:r>
      <w:r w:rsidR="00666A71" w:rsidRPr="00EE0633">
        <w:t xml:space="preserve"> European</w:t>
      </w:r>
      <w:r w:rsidR="00300803" w:rsidRPr="00EE0633">
        <w:t xml:space="preserve"> Commission, the European Parliament, the </w:t>
      </w:r>
      <w:r w:rsidR="00DA414B" w:rsidRPr="00EE0633">
        <w:t xml:space="preserve">Bulgarian </w:t>
      </w:r>
      <w:r w:rsidR="00812E1E" w:rsidRPr="00EE0633">
        <w:t xml:space="preserve">Presidency of the </w:t>
      </w:r>
      <w:r w:rsidR="00300803" w:rsidRPr="00EE0633">
        <w:t>Council and the President of the European Council.</w:t>
      </w:r>
    </w:p>
    <w:p w14:paraId="67598862" w14:textId="77777777" w:rsidR="00D4663D" w:rsidRDefault="00D4663D" w:rsidP="00302CBD">
      <w:pPr>
        <w:keepNext/>
        <w:tabs>
          <w:tab w:val="center" w:pos="4535"/>
        </w:tabs>
        <w:rPr>
          <w:rFonts w:eastAsia="Arial Unicode MS"/>
        </w:rPr>
      </w:pPr>
    </w:p>
    <w:p w14:paraId="67598863" w14:textId="77777777" w:rsidR="005766B1" w:rsidRDefault="005766B1" w:rsidP="00302CBD">
      <w:pPr>
        <w:keepNext/>
        <w:tabs>
          <w:tab w:val="center" w:pos="4535"/>
        </w:tabs>
        <w:rPr>
          <w:rFonts w:eastAsia="Arial Unicode MS"/>
        </w:rPr>
      </w:pPr>
      <w:r w:rsidRPr="00EE0633">
        <w:rPr>
          <w:kern w:val="28"/>
          <w:szCs w:val="20"/>
        </w:rPr>
        <w:t>Brussels</w:t>
      </w:r>
      <w:r w:rsidRPr="00EE0633">
        <w:rPr>
          <w:rFonts w:eastAsia="Arial Unicode MS"/>
        </w:rPr>
        <w:t>, 1 February 2018</w:t>
      </w:r>
    </w:p>
    <w:p w14:paraId="67598864" w14:textId="77777777" w:rsidR="005766B1" w:rsidRPr="00EE0633" w:rsidRDefault="005766B1" w:rsidP="00302CBD">
      <w:pPr>
        <w:keepNext/>
        <w:tabs>
          <w:tab w:val="center" w:pos="4535"/>
        </w:tabs>
        <w:rPr>
          <w:rFonts w:eastAsia="Arial Unicode MS"/>
        </w:rPr>
      </w:pPr>
    </w:p>
    <w:tbl>
      <w:tblPr>
        <w:tblW w:w="0" w:type="auto"/>
        <w:tblLayout w:type="fixed"/>
        <w:tblLook w:val="0000" w:firstRow="0" w:lastRow="0" w:firstColumn="0" w:lastColumn="0" w:noHBand="0" w:noVBand="0"/>
      </w:tblPr>
      <w:tblGrid>
        <w:gridCol w:w="4643"/>
        <w:gridCol w:w="4644"/>
      </w:tblGrid>
      <w:tr w:rsidR="00AA6B92" w:rsidRPr="00EE0633" w14:paraId="67598867" w14:textId="77777777">
        <w:trPr>
          <w:cantSplit/>
        </w:trPr>
        <w:tc>
          <w:tcPr>
            <w:tcW w:w="4643" w:type="dxa"/>
          </w:tcPr>
          <w:p w14:paraId="67598865" w14:textId="77777777" w:rsidR="004D69FE" w:rsidRPr="00EE0633" w:rsidRDefault="004D69FE" w:rsidP="005766B1">
            <w:pPr>
              <w:keepNext/>
              <w:keepLines/>
              <w:jc w:val="center"/>
              <w:rPr>
                <w:rFonts w:eastAsia="Arial Unicode MS"/>
                <w:lang w:eastAsia="zh-CN"/>
              </w:rPr>
            </w:pPr>
            <w:r w:rsidRPr="00EE0633">
              <w:rPr>
                <w:rFonts w:eastAsia="Arial Unicode MS"/>
              </w:rPr>
              <w:t xml:space="preserve">The </w:t>
            </w:r>
            <w:r w:rsidR="00666A71" w:rsidRPr="00EE0633">
              <w:rPr>
                <w:rFonts w:eastAsia="Arial Unicode MS"/>
              </w:rPr>
              <w:t>P</w:t>
            </w:r>
            <w:r w:rsidR="005766B1">
              <w:rPr>
                <w:rFonts w:eastAsia="Arial Unicode MS"/>
              </w:rPr>
              <w:t>resident</w:t>
            </w:r>
            <w:r w:rsidRPr="00EE0633">
              <w:rPr>
                <w:rFonts w:eastAsia="Arial Unicode MS"/>
              </w:rPr>
              <w:br/>
              <w:t>of the</w:t>
            </w:r>
            <w:r w:rsidR="005766B1">
              <w:rPr>
                <w:rFonts w:eastAsia="Arial Unicode MS"/>
              </w:rPr>
              <w:t xml:space="preserve"> </w:t>
            </w:r>
            <w:r w:rsidRPr="00EE0633">
              <w:rPr>
                <w:rFonts w:eastAsia="Arial Unicode MS"/>
              </w:rPr>
              <w:t>European Committee of the Regions</w:t>
            </w:r>
            <w:r w:rsidRPr="00EE0633">
              <w:rPr>
                <w:rFonts w:eastAsia="Arial Unicode MS"/>
              </w:rPr>
              <w:br/>
            </w:r>
            <w:r w:rsidR="005766B1">
              <w:rPr>
                <w:rFonts w:eastAsia="Arial Unicode MS"/>
              </w:rPr>
              <w:br/>
            </w:r>
            <w:r w:rsidR="005766B1">
              <w:rPr>
                <w:rFonts w:eastAsia="Arial Unicode MS"/>
              </w:rPr>
              <w:br/>
            </w:r>
            <w:r w:rsidR="005766B1">
              <w:rPr>
                <w:rFonts w:eastAsia="Arial Unicode MS"/>
              </w:rPr>
              <w:br/>
            </w:r>
            <w:r w:rsidR="005766B1">
              <w:rPr>
                <w:rFonts w:eastAsia="Arial Unicode MS"/>
              </w:rPr>
              <w:br/>
            </w:r>
            <w:r w:rsidR="004D07A4" w:rsidRPr="00EE0633">
              <w:rPr>
                <w:rFonts w:eastAsia="Arial Unicode MS"/>
              </w:rPr>
              <w:t>Karl-Heinz Lambertz</w:t>
            </w:r>
          </w:p>
        </w:tc>
        <w:tc>
          <w:tcPr>
            <w:tcW w:w="4644" w:type="dxa"/>
          </w:tcPr>
          <w:p w14:paraId="67598866" w14:textId="77777777" w:rsidR="004D69FE" w:rsidRPr="00EE0633" w:rsidRDefault="004D69FE" w:rsidP="00302CBD">
            <w:pPr>
              <w:jc w:val="center"/>
              <w:rPr>
                <w:rFonts w:eastAsia="Arial Unicode MS"/>
                <w:lang w:eastAsia="zh-CN"/>
              </w:rPr>
            </w:pPr>
          </w:p>
        </w:tc>
      </w:tr>
    </w:tbl>
    <w:p w14:paraId="67598868" w14:textId="77777777" w:rsidR="004A2714" w:rsidRPr="00EE0633" w:rsidRDefault="004A2714" w:rsidP="00302CBD"/>
    <w:p w14:paraId="67598869" w14:textId="77777777" w:rsidR="00723E32" w:rsidRPr="001E38BB" w:rsidRDefault="00F151B6" w:rsidP="00302CBD">
      <w:pPr>
        <w:jc w:val="center"/>
      </w:pPr>
      <w:r w:rsidRPr="00EE0633">
        <w:t>______</w:t>
      </w:r>
      <w:r w:rsidR="000306B7" w:rsidRPr="00EE0633">
        <w:t>_______</w:t>
      </w:r>
    </w:p>
    <w:sectPr w:rsidR="00723E32" w:rsidRPr="001E38BB" w:rsidSect="005766B1">
      <w:headerReference w:type="even" r:id="rId24"/>
      <w:headerReference w:type="default" r:id="rId25"/>
      <w:footerReference w:type="even" r:id="rId26"/>
      <w:footerReference w:type="default" r:id="rId27"/>
      <w:headerReference w:type="first" r:id="rId28"/>
      <w:footerReference w:type="first" r:id="rId29"/>
      <w:pgSz w:w="11907" w:h="16839" w:code="9"/>
      <w:pgMar w:top="1134"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85EC7" w14:textId="77777777" w:rsidR="00386901" w:rsidRDefault="00386901">
      <w:r>
        <w:separator/>
      </w:r>
    </w:p>
  </w:endnote>
  <w:endnote w:type="continuationSeparator" w:id="0">
    <w:p w14:paraId="1EFDFE4D" w14:textId="77777777" w:rsidR="00386901" w:rsidRDefault="0038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6" w14:textId="77777777" w:rsidR="00297171" w:rsidRPr="005766B1" w:rsidRDefault="00297171" w:rsidP="005766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7" w14:textId="7E92653E" w:rsidR="00EA3576" w:rsidRPr="005766B1" w:rsidRDefault="005766B1" w:rsidP="005766B1">
    <w:pPr>
      <w:pStyle w:val="Pidipagina"/>
    </w:pPr>
    <w:r>
      <w:t xml:space="preserve">COR-2017-06173-00-00-PRES-TRA (EN) </w:t>
    </w:r>
    <w:r>
      <w:fldChar w:fldCharType="begin"/>
    </w:r>
    <w:r>
      <w:instrText xml:space="preserve"> PAGE  \* Arabic  \* MERGEFORMAT </w:instrText>
    </w:r>
    <w:r>
      <w:fldChar w:fldCharType="separate"/>
    </w:r>
    <w:r w:rsidR="009D418B">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9D418B">
      <w:rPr>
        <w:noProof/>
      </w:rPr>
      <w:instrText>1</w:instrText>
    </w:r>
    <w:r>
      <w:fldChar w:fldCharType="end"/>
    </w:r>
    <w:r>
      <w:instrText xml:space="preserve"> -0 </w:instrText>
    </w:r>
    <w:r>
      <w:fldChar w:fldCharType="separate"/>
    </w:r>
    <w:r w:rsidR="009D418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9" w14:textId="77777777" w:rsidR="00297171" w:rsidRPr="005766B1" w:rsidRDefault="00297171" w:rsidP="005766B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C" w14:textId="77777777" w:rsidR="007B234F" w:rsidRPr="005766B1" w:rsidRDefault="007B234F" w:rsidP="005766B1">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D" w14:textId="57E6B04E" w:rsidR="007B234F" w:rsidRPr="005766B1" w:rsidRDefault="005766B1" w:rsidP="005766B1">
    <w:pPr>
      <w:pStyle w:val="Pidipagina"/>
    </w:pPr>
    <w:r>
      <w:t xml:space="preserve">COR-2017-06173-00-00-PRES-TRA (EN) </w:t>
    </w:r>
    <w:r>
      <w:fldChar w:fldCharType="begin"/>
    </w:r>
    <w:r>
      <w:instrText xml:space="preserve"> PAGE  \* Arabic  \* MERGEFORMAT </w:instrText>
    </w:r>
    <w:r>
      <w:fldChar w:fldCharType="separate"/>
    </w:r>
    <w:r w:rsidR="009D418B">
      <w:rPr>
        <w:noProof/>
      </w:rPr>
      <w:t>2</w:t>
    </w:r>
    <w:r>
      <w:fldChar w:fldCharType="end"/>
    </w:r>
    <w:r>
      <w:t>/</w:t>
    </w:r>
    <w:r>
      <w:fldChar w:fldCharType="begin"/>
    </w:r>
    <w:r>
      <w:instrText xml:space="preserve"> = </w:instrText>
    </w:r>
    <w:r>
      <w:fldChar w:fldCharType="begin"/>
    </w:r>
    <w:r>
      <w:instrText xml:space="preserve"> NUMPAGES </w:instrText>
    </w:r>
    <w:r>
      <w:fldChar w:fldCharType="separate"/>
    </w:r>
    <w:r w:rsidR="009D418B">
      <w:rPr>
        <w:noProof/>
      </w:rPr>
      <w:instrText>2</w:instrText>
    </w:r>
    <w:r>
      <w:fldChar w:fldCharType="end"/>
    </w:r>
    <w:r>
      <w:instrText xml:space="preserve"> -0 </w:instrText>
    </w:r>
    <w:r>
      <w:fldChar w:fldCharType="separate"/>
    </w:r>
    <w:r w:rsidR="009D418B">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F" w14:textId="77777777" w:rsidR="007B234F" w:rsidRPr="005766B1" w:rsidRDefault="007B234F" w:rsidP="005766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CCA3" w14:textId="77777777" w:rsidR="00386901" w:rsidRDefault="00386901">
      <w:r>
        <w:separator/>
      </w:r>
    </w:p>
  </w:footnote>
  <w:footnote w:type="continuationSeparator" w:id="0">
    <w:p w14:paraId="31C1B0E8" w14:textId="77777777" w:rsidR="00386901" w:rsidRDefault="00386901">
      <w:r>
        <w:continuationSeparator/>
      </w:r>
    </w:p>
  </w:footnote>
  <w:footnote w:id="1">
    <w:p w14:paraId="67598880" w14:textId="77777777" w:rsidR="0014678A" w:rsidRDefault="0014678A" w:rsidP="00F06D03">
      <w:pPr>
        <w:ind w:left="567" w:hanging="567"/>
      </w:pPr>
      <w:r>
        <w:rPr>
          <w:rStyle w:val="Rimandonotaapidipagina"/>
        </w:rPr>
        <w:footnoteRef/>
      </w:r>
      <w:r>
        <w:t xml:space="preserve">  </w:t>
      </w:r>
      <w:r>
        <w:tab/>
      </w:r>
      <w:r w:rsidRPr="0014678A">
        <w:rPr>
          <w:sz w:val="16"/>
          <w:szCs w:val="16"/>
          <w:lang w:val="pt-PT"/>
        </w:rPr>
        <w:t>COM(2017) 826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4" w14:textId="77777777" w:rsidR="00297171" w:rsidRPr="005766B1" w:rsidRDefault="00297171" w:rsidP="005766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5" w14:textId="77777777" w:rsidR="00297171" w:rsidRPr="005766B1" w:rsidRDefault="00297171" w:rsidP="005766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8" w14:textId="77777777" w:rsidR="00297171" w:rsidRPr="005766B1" w:rsidRDefault="00297171" w:rsidP="005766B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A" w14:textId="77777777" w:rsidR="007B234F" w:rsidRPr="005766B1" w:rsidRDefault="007B234F" w:rsidP="005766B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B" w14:textId="77777777" w:rsidR="007B234F" w:rsidRPr="005766B1" w:rsidRDefault="007B234F" w:rsidP="005766B1">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7E" w14:textId="77777777" w:rsidR="007B234F" w:rsidRPr="005766B1" w:rsidRDefault="007B234F" w:rsidP="005766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Titolo1"/>
      <w:lvlText w:val="%1."/>
      <w:legacy w:legacy="1" w:legacySpace="0"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1" w15:restartNumberingAfterBreak="0">
    <w:nsid w:val="1BFB2F3B"/>
    <w:multiLevelType w:val="hybridMultilevel"/>
    <w:tmpl w:val="338A86C8"/>
    <w:lvl w:ilvl="0" w:tplc="DCDA2BCA">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652001"/>
    <w:multiLevelType w:val="hybridMultilevel"/>
    <w:tmpl w:val="EC2AC280"/>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6125168"/>
    <w:multiLevelType w:val="hybridMultilevel"/>
    <w:tmpl w:val="6C7EB0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9EA5235"/>
    <w:multiLevelType w:val="hybridMultilevel"/>
    <w:tmpl w:val="B32C48B6"/>
    <w:lvl w:ilvl="0" w:tplc="0D0A95F2">
      <w:start w:val="1"/>
      <w:numFmt w:val="decimal"/>
      <w:lvlText w:val="%1."/>
      <w:lvlJc w:val="left"/>
      <w:pPr>
        <w:ind w:left="928" w:hanging="360"/>
      </w:pPr>
      <w:rPr>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7020C65"/>
    <w:multiLevelType w:val="multilevel"/>
    <w:tmpl w:val="7F14AD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3C26A6"/>
    <w:multiLevelType w:val="hybridMultilevel"/>
    <w:tmpl w:val="BDC4BDF0"/>
    <w:lvl w:ilvl="0" w:tplc="C33A08FA">
      <w:numFmt w:val="bullet"/>
      <w:lvlText w:val="–"/>
      <w:lvlJc w:val="left"/>
      <w:pPr>
        <w:ind w:left="720" w:hanging="360"/>
      </w:pPr>
      <w:rPr>
        <w:rFonts w:ascii="Calibri" w:eastAsia="Calibri" w:hAnsi="Calibri" w:cs="Times New Roman" w:hint="default"/>
        <w:color w:val="00000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3A"/>
    <w:rsid w:val="000058F0"/>
    <w:rsid w:val="00005D5D"/>
    <w:rsid w:val="00007B55"/>
    <w:rsid w:val="00011677"/>
    <w:rsid w:val="00011F7E"/>
    <w:rsid w:val="00012F5C"/>
    <w:rsid w:val="00015CB3"/>
    <w:rsid w:val="000175C6"/>
    <w:rsid w:val="0001796A"/>
    <w:rsid w:val="000225DA"/>
    <w:rsid w:val="00022635"/>
    <w:rsid w:val="00024239"/>
    <w:rsid w:val="00025E3C"/>
    <w:rsid w:val="00026607"/>
    <w:rsid w:val="00026CB7"/>
    <w:rsid w:val="000306B7"/>
    <w:rsid w:val="00031819"/>
    <w:rsid w:val="00032B38"/>
    <w:rsid w:val="000344B8"/>
    <w:rsid w:val="0003478D"/>
    <w:rsid w:val="00034A54"/>
    <w:rsid w:val="00036B33"/>
    <w:rsid w:val="00043A71"/>
    <w:rsid w:val="000456BB"/>
    <w:rsid w:val="00045B09"/>
    <w:rsid w:val="00045CF8"/>
    <w:rsid w:val="00046CE8"/>
    <w:rsid w:val="00047484"/>
    <w:rsid w:val="00051A50"/>
    <w:rsid w:val="00051E23"/>
    <w:rsid w:val="000522D2"/>
    <w:rsid w:val="00052C3A"/>
    <w:rsid w:val="00055AE1"/>
    <w:rsid w:val="000574C8"/>
    <w:rsid w:val="00060E8E"/>
    <w:rsid w:val="00061B3D"/>
    <w:rsid w:val="00062F24"/>
    <w:rsid w:val="00062F58"/>
    <w:rsid w:val="00064996"/>
    <w:rsid w:val="000655D6"/>
    <w:rsid w:val="000702EA"/>
    <w:rsid w:val="0007172C"/>
    <w:rsid w:val="00071BFE"/>
    <w:rsid w:val="0007584C"/>
    <w:rsid w:val="00075FA1"/>
    <w:rsid w:val="00080192"/>
    <w:rsid w:val="00083809"/>
    <w:rsid w:val="00083854"/>
    <w:rsid w:val="00085507"/>
    <w:rsid w:val="00086703"/>
    <w:rsid w:val="000868D8"/>
    <w:rsid w:val="00091EF8"/>
    <w:rsid w:val="00092E06"/>
    <w:rsid w:val="000934FA"/>
    <w:rsid w:val="00094C9E"/>
    <w:rsid w:val="0009523F"/>
    <w:rsid w:val="00097362"/>
    <w:rsid w:val="00097ED3"/>
    <w:rsid w:val="000A0C06"/>
    <w:rsid w:val="000A11A2"/>
    <w:rsid w:val="000A11CB"/>
    <w:rsid w:val="000A1309"/>
    <w:rsid w:val="000A1601"/>
    <w:rsid w:val="000A27F6"/>
    <w:rsid w:val="000A44E5"/>
    <w:rsid w:val="000A5710"/>
    <w:rsid w:val="000A6E69"/>
    <w:rsid w:val="000A7CA0"/>
    <w:rsid w:val="000B1BA5"/>
    <w:rsid w:val="000B2522"/>
    <w:rsid w:val="000B3D59"/>
    <w:rsid w:val="000B3ECE"/>
    <w:rsid w:val="000B4327"/>
    <w:rsid w:val="000B526E"/>
    <w:rsid w:val="000B55A0"/>
    <w:rsid w:val="000B592C"/>
    <w:rsid w:val="000B5D7B"/>
    <w:rsid w:val="000B5EE5"/>
    <w:rsid w:val="000B74C0"/>
    <w:rsid w:val="000C07E6"/>
    <w:rsid w:val="000C10A3"/>
    <w:rsid w:val="000C1DA9"/>
    <w:rsid w:val="000C2D7A"/>
    <w:rsid w:val="000C3D6F"/>
    <w:rsid w:val="000C3DB6"/>
    <w:rsid w:val="000C4466"/>
    <w:rsid w:val="000C4625"/>
    <w:rsid w:val="000C4774"/>
    <w:rsid w:val="000C682D"/>
    <w:rsid w:val="000C782B"/>
    <w:rsid w:val="000C7F2B"/>
    <w:rsid w:val="000D05A4"/>
    <w:rsid w:val="000D06AC"/>
    <w:rsid w:val="000D1160"/>
    <w:rsid w:val="000D17AF"/>
    <w:rsid w:val="000D18F1"/>
    <w:rsid w:val="000D1A6A"/>
    <w:rsid w:val="000D5ECA"/>
    <w:rsid w:val="000D6C71"/>
    <w:rsid w:val="000D758E"/>
    <w:rsid w:val="000D778B"/>
    <w:rsid w:val="000D7985"/>
    <w:rsid w:val="000E0F6A"/>
    <w:rsid w:val="000E136C"/>
    <w:rsid w:val="000E1450"/>
    <w:rsid w:val="000E2060"/>
    <w:rsid w:val="000E2366"/>
    <w:rsid w:val="000E2914"/>
    <w:rsid w:val="000E2CDE"/>
    <w:rsid w:val="000E37BD"/>
    <w:rsid w:val="000E5479"/>
    <w:rsid w:val="000E5730"/>
    <w:rsid w:val="000E59D2"/>
    <w:rsid w:val="000E62D5"/>
    <w:rsid w:val="000E6944"/>
    <w:rsid w:val="000E7D44"/>
    <w:rsid w:val="000F1080"/>
    <w:rsid w:val="000F1367"/>
    <w:rsid w:val="000F1CA4"/>
    <w:rsid w:val="000F1D0E"/>
    <w:rsid w:val="000F2AF8"/>
    <w:rsid w:val="000F2BDB"/>
    <w:rsid w:val="000F60B7"/>
    <w:rsid w:val="00102C3A"/>
    <w:rsid w:val="00103327"/>
    <w:rsid w:val="00103E02"/>
    <w:rsid w:val="001044D7"/>
    <w:rsid w:val="0010661A"/>
    <w:rsid w:val="00107147"/>
    <w:rsid w:val="00107275"/>
    <w:rsid w:val="00107CC4"/>
    <w:rsid w:val="00107F4B"/>
    <w:rsid w:val="0011049A"/>
    <w:rsid w:val="00110F06"/>
    <w:rsid w:val="00111C1E"/>
    <w:rsid w:val="00111D63"/>
    <w:rsid w:val="0011343A"/>
    <w:rsid w:val="001139C9"/>
    <w:rsid w:val="00114C8F"/>
    <w:rsid w:val="001178C4"/>
    <w:rsid w:val="00120046"/>
    <w:rsid w:val="0012238A"/>
    <w:rsid w:val="00123CDE"/>
    <w:rsid w:val="00123E8C"/>
    <w:rsid w:val="00126316"/>
    <w:rsid w:val="00126FEC"/>
    <w:rsid w:val="001279E6"/>
    <w:rsid w:val="00127D4F"/>
    <w:rsid w:val="0013069B"/>
    <w:rsid w:val="001306C0"/>
    <w:rsid w:val="001307C5"/>
    <w:rsid w:val="00130B25"/>
    <w:rsid w:val="00130D0D"/>
    <w:rsid w:val="00130E83"/>
    <w:rsid w:val="001313C2"/>
    <w:rsid w:val="00134A69"/>
    <w:rsid w:val="001352E6"/>
    <w:rsid w:val="00135E55"/>
    <w:rsid w:val="00135EB9"/>
    <w:rsid w:val="001364BF"/>
    <w:rsid w:val="00140934"/>
    <w:rsid w:val="00140937"/>
    <w:rsid w:val="00140ADA"/>
    <w:rsid w:val="00143D62"/>
    <w:rsid w:val="00144741"/>
    <w:rsid w:val="00144C9D"/>
    <w:rsid w:val="0014678A"/>
    <w:rsid w:val="00146A82"/>
    <w:rsid w:val="00147AA5"/>
    <w:rsid w:val="0015387B"/>
    <w:rsid w:val="001543EA"/>
    <w:rsid w:val="00155DF4"/>
    <w:rsid w:val="00156A17"/>
    <w:rsid w:val="00160040"/>
    <w:rsid w:val="0016095A"/>
    <w:rsid w:val="00161113"/>
    <w:rsid w:val="00161486"/>
    <w:rsid w:val="00161B94"/>
    <w:rsid w:val="001625FC"/>
    <w:rsid w:val="0016315A"/>
    <w:rsid w:val="001632A6"/>
    <w:rsid w:val="00165096"/>
    <w:rsid w:val="00167702"/>
    <w:rsid w:val="0017192E"/>
    <w:rsid w:val="00173706"/>
    <w:rsid w:val="00175938"/>
    <w:rsid w:val="001767FC"/>
    <w:rsid w:val="00176CBE"/>
    <w:rsid w:val="00180CE7"/>
    <w:rsid w:val="001829E0"/>
    <w:rsid w:val="00182BF2"/>
    <w:rsid w:val="001836DE"/>
    <w:rsid w:val="00184207"/>
    <w:rsid w:val="00185CC1"/>
    <w:rsid w:val="00186015"/>
    <w:rsid w:val="0018790F"/>
    <w:rsid w:val="00190747"/>
    <w:rsid w:val="00191279"/>
    <w:rsid w:val="001919C5"/>
    <w:rsid w:val="00193AED"/>
    <w:rsid w:val="00194DF4"/>
    <w:rsid w:val="0019502E"/>
    <w:rsid w:val="00195082"/>
    <w:rsid w:val="001953B0"/>
    <w:rsid w:val="001954D0"/>
    <w:rsid w:val="001A299F"/>
    <w:rsid w:val="001A70FC"/>
    <w:rsid w:val="001B14B2"/>
    <w:rsid w:val="001B538B"/>
    <w:rsid w:val="001B7AE1"/>
    <w:rsid w:val="001C095B"/>
    <w:rsid w:val="001C183D"/>
    <w:rsid w:val="001C2B2E"/>
    <w:rsid w:val="001C39DE"/>
    <w:rsid w:val="001C6103"/>
    <w:rsid w:val="001C6215"/>
    <w:rsid w:val="001C6722"/>
    <w:rsid w:val="001C6919"/>
    <w:rsid w:val="001C7E88"/>
    <w:rsid w:val="001D2AC4"/>
    <w:rsid w:val="001D31B4"/>
    <w:rsid w:val="001D3278"/>
    <w:rsid w:val="001D437C"/>
    <w:rsid w:val="001D445E"/>
    <w:rsid w:val="001D49A5"/>
    <w:rsid w:val="001D642C"/>
    <w:rsid w:val="001E088A"/>
    <w:rsid w:val="001E13F5"/>
    <w:rsid w:val="001E3380"/>
    <w:rsid w:val="001E38BB"/>
    <w:rsid w:val="001E52A7"/>
    <w:rsid w:val="001E5FF0"/>
    <w:rsid w:val="001E7D9A"/>
    <w:rsid w:val="001E7EFD"/>
    <w:rsid w:val="001F0C43"/>
    <w:rsid w:val="001F1563"/>
    <w:rsid w:val="001F2087"/>
    <w:rsid w:val="001F3994"/>
    <w:rsid w:val="001F5DDF"/>
    <w:rsid w:val="001F673D"/>
    <w:rsid w:val="001F6D2A"/>
    <w:rsid w:val="00200774"/>
    <w:rsid w:val="00202457"/>
    <w:rsid w:val="00203C67"/>
    <w:rsid w:val="00203FB7"/>
    <w:rsid w:val="0020775D"/>
    <w:rsid w:val="0021030F"/>
    <w:rsid w:val="002112AB"/>
    <w:rsid w:val="00211BE9"/>
    <w:rsid w:val="00212C01"/>
    <w:rsid w:val="00212EA8"/>
    <w:rsid w:val="002142EC"/>
    <w:rsid w:val="002156D1"/>
    <w:rsid w:val="00215B5C"/>
    <w:rsid w:val="0021620F"/>
    <w:rsid w:val="002174CE"/>
    <w:rsid w:val="00217866"/>
    <w:rsid w:val="002203ED"/>
    <w:rsid w:val="00221A93"/>
    <w:rsid w:val="00221FF0"/>
    <w:rsid w:val="00222526"/>
    <w:rsid w:val="00222CB6"/>
    <w:rsid w:val="00222F59"/>
    <w:rsid w:val="00223874"/>
    <w:rsid w:val="00223E95"/>
    <w:rsid w:val="002250EE"/>
    <w:rsid w:val="0022523B"/>
    <w:rsid w:val="0022603A"/>
    <w:rsid w:val="00226BC6"/>
    <w:rsid w:val="00226DE5"/>
    <w:rsid w:val="002302DA"/>
    <w:rsid w:val="00230464"/>
    <w:rsid w:val="002307FF"/>
    <w:rsid w:val="002312B1"/>
    <w:rsid w:val="002349AA"/>
    <w:rsid w:val="00235F31"/>
    <w:rsid w:val="00240C68"/>
    <w:rsid w:val="002431F1"/>
    <w:rsid w:val="00245EE1"/>
    <w:rsid w:val="00250F73"/>
    <w:rsid w:val="002510AC"/>
    <w:rsid w:val="002538A8"/>
    <w:rsid w:val="002542DB"/>
    <w:rsid w:val="002543DB"/>
    <w:rsid w:val="002557AB"/>
    <w:rsid w:val="002575E6"/>
    <w:rsid w:val="00261B78"/>
    <w:rsid w:val="002620F5"/>
    <w:rsid w:val="00263650"/>
    <w:rsid w:val="002636E7"/>
    <w:rsid w:val="00263D58"/>
    <w:rsid w:val="00264993"/>
    <w:rsid w:val="00266D6C"/>
    <w:rsid w:val="00266E74"/>
    <w:rsid w:val="00271A6C"/>
    <w:rsid w:val="0027210E"/>
    <w:rsid w:val="00274D33"/>
    <w:rsid w:val="0027602C"/>
    <w:rsid w:val="0027763F"/>
    <w:rsid w:val="002821D1"/>
    <w:rsid w:val="002861B0"/>
    <w:rsid w:val="00286CC5"/>
    <w:rsid w:val="00286F4C"/>
    <w:rsid w:val="002875C5"/>
    <w:rsid w:val="00291251"/>
    <w:rsid w:val="00292D64"/>
    <w:rsid w:val="0029358B"/>
    <w:rsid w:val="00293DAD"/>
    <w:rsid w:val="0029416C"/>
    <w:rsid w:val="002946A5"/>
    <w:rsid w:val="00297171"/>
    <w:rsid w:val="002A03FA"/>
    <w:rsid w:val="002A17A6"/>
    <w:rsid w:val="002A1AE4"/>
    <w:rsid w:val="002A469C"/>
    <w:rsid w:val="002B021B"/>
    <w:rsid w:val="002B1216"/>
    <w:rsid w:val="002B4774"/>
    <w:rsid w:val="002B4DCF"/>
    <w:rsid w:val="002B4F0E"/>
    <w:rsid w:val="002B5982"/>
    <w:rsid w:val="002B5AE5"/>
    <w:rsid w:val="002B68A6"/>
    <w:rsid w:val="002B7CAE"/>
    <w:rsid w:val="002C1990"/>
    <w:rsid w:val="002C278B"/>
    <w:rsid w:val="002C280B"/>
    <w:rsid w:val="002C3103"/>
    <w:rsid w:val="002C374E"/>
    <w:rsid w:val="002C3B6A"/>
    <w:rsid w:val="002C49BA"/>
    <w:rsid w:val="002C55B0"/>
    <w:rsid w:val="002C5BB2"/>
    <w:rsid w:val="002C720F"/>
    <w:rsid w:val="002C79C6"/>
    <w:rsid w:val="002D0825"/>
    <w:rsid w:val="002D1D5C"/>
    <w:rsid w:val="002D24B3"/>
    <w:rsid w:val="002D2509"/>
    <w:rsid w:val="002D2C35"/>
    <w:rsid w:val="002D3229"/>
    <w:rsid w:val="002D3AE6"/>
    <w:rsid w:val="002D69F9"/>
    <w:rsid w:val="002E0DD5"/>
    <w:rsid w:val="002E47B3"/>
    <w:rsid w:val="002E5B68"/>
    <w:rsid w:val="002E5ED8"/>
    <w:rsid w:val="002E690A"/>
    <w:rsid w:val="002E6DAA"/>
    <w:rsid w:val="002E7E5E"/>
    <w:rsid w:val="002F0D90"/>
    <w:rsid w:val="002F12C6"/>
    <w:rsid w:val="002F2313"/>
    <w:rsid w:val="00300803"/>
    <w:rsid w:val="00300C8C"/>
    <w:rsid w:val="003027F8"/>
    <w:rsid w:val="00302CBD"/>
    <w:rsid w:val="00302F4D"/>
    <w:rsid w:val="0030356E"/>
    <w:rsid w:val="00303714"/>
    <w:rsid w:val="00303731"/>
    <w:rsid w:val="00306DE4"/>
    <w:rsid w:val="00306EED"/>
    <w:rsid w:val="003075B7"/>
    <w:rsid w:val="00307A4D"/>
    <w:rsid w:val="00310EE8"/>
    <w:rsid w:val="00314B8C"/>
    <w:rsid w:val="003224E5"/>
    <w:rsid w:val="00325014"/>
    <w:rsid w:val="003277A7"/>
    <w:rsid w:val="003301CC"/>
    <w:rsid w:val="00330E53"/>
    <w:rsid w:val="00331D7C"/>
    <w:rsid w:val="00332985"/>
    <w:rsid w:val="00334276"/>
    <w:rsid w:val="00334529"/>
    <w:rsid w:val="003355D1"/>
    <w:rsid w:val="00335642"/>
    <w:rsid w:val="00335E90"/>
    <w:rsid w:val="00336191"/>
    <w:rsid w:val="003369C5"/>
    <w:rsid w:val="00336A58"/>
    <w:rsid w:val="00346B5B"/>
    <w:rsid w:val="00347EB5"/>
    <w:rsid w:val="0035018F"/>
    <w:rsid w:val="00350497"/>
    <w:rsid w:val="00350842"/>
    <w:rsid w:val="00350F8A"/>
    <w:rsid w:val="00353E29"/>
    <w:rsid w:val="0035682B"/>
    <w:rsid w:val="00357E75"/>
    <w:rsid w:val="00360F81"/>
    <w:rsid w:val="00361151"/>
    <w:rsid w:val="00362F7E"/>
    <w:rsid w:val="00364694"/>
    <w:rsid w:val="00365627"/>
    <w:rsid w:val="00370DD5"/>
    <w:rsid w:val="00375E85"/>
    <w:rsid w:val="0038007A"/>
    <w:rsid w:val="00381E04"/>
    <w:rsid w:val="0038228C"/>
    <w:rsid w:val="00382303"/>
    <w:rsid w:val="00382A20"/>
    <w:rsid w:val="003854BE"/>
    <w:rsid w:val="00385F86"/>
    <w:rsid w:val="00386901"/>
    <w:rsid w:val="003869C6"/>
    <w:rsid w:val="00387840"/>
    <w:rsid w:val="0039036F"/>
    <w:rsid w:val="003918BF"/>
    <w:rsid w:val="00391DA0"/>
    <w:rsid w:val="00392CE3"/>
    <w:rsid w:val="00394360"/>
    <w:rsid w:val="00395730"/>
    <w:rsid w:val="003A0DE3"/>
    <w:rsid w:val="003A3267"/>
    <w:rsid w:val="003A5F46"/>
    <w:rsid w:val="003A610A"/>
    <w:rsid w:val="003A74AD"/>
    <w:rsid w:val="003A7A60"/>
    <w:rsid w:val="003B1D8B"/>
    <w:rsid w:val="003B499E"/>
    <w:rsid w:val="003B5ABF"/>
    <w:rsid w:val="003B6268"/>
    <w:rsid w:val="003B77D6"/>
    <w:rsid w:val="003C019E"/>
    <w:rsid w:val="003C079F"/>
    <w:rsid w:val="003C0FF3"/>
    <w:rsid w:val="003C297D"/>
    <w:rsid w:val="003C3A71"/>
    <w:rsid w:val="003C41DA"/>
    <w:rsid w:val="003C5A35"/>
    <w:rsid w:val="003C5A84"/>
    <w:rsid w:val="003C6E85"/>
    <w:rsid w:val="003D0938"/>
    <w:rsid w:val="003D0959"/>
    <w:rsid w:val="003D0BE7"/>
    <w:rsid w:val="003D0F17"/>
    <w:rsid w:val="003D1566"/>
    <w:rsid w:val="003D374D"/>
    <w:rsid w:val="003D3773"/>
    <w:rsid w:val="003D3C53"/>
    <w:rsid w:val="003D51A2"/>
    <w:rsid w:val="003D6F79"/>
    <w:rsid w:val="003D7530"/>
    <w:rsid w:val="003D7E55"/>
    <w:rsid w:val="003E0FD8"/>
    <w:rsid w:val="003E18CD"/>
    <w:rsid w:val="003E1CDE"/>
    <w:rsid w:val="003E21B4"/>
    <w:rsid w:val="003E26C6"/>
    <w:rsid w:val="003E295F"/>
    <w:rsid w:val="003E2B65"/>
    <w:rsid w:val="003E32B3"/>
    <w:rsid w:val="003E4549"/>
    <w:rsid w:val="003E5721"/>
    <w:rsid w:val="003E5D9C"/>
    <w:rsid w:val="003E6724"/>
    <w:rsid w:val="003E7B28"/>
    <w:rsid w:val="003E7B92"/>
    <w:rsid w:val="003F0599"/>
    <w:rsid w:val="003F14E0"/>
    <w:rsid w:val="003F1CB5"/>
    <w:rsid w:val="003F26E9"/>
    <w:rsid w:val="003F72D0"/>
    <w:rsid w:val="004001CB"/>
    <w:rsid w:val="004014E4"/>
    <w:rsid w:val="00403A11"/>
    <w:rsid w:val="00403B99"/>
    <w:rsid w:val="004110E5"/>
    <w:rsid w:val="004117CF"/>
    <w:rsid w:val="0041246C"/>
    <w:rsid w:val="00413A15"/>
    <w:rsid w:val="00415B59"/>
    <w:rsid w:val="00424D32"/>
    <w:rsid w:val="00426164"/>
    <w:rsid w:val="004271CF"/>
    <w:rsid w:val="00427AC7"/>
    <w:rsid w:val="00430653"/>
    <w:rsid w:val="00430A08"/>
    <w:rsid w:val="00433DBC"/>
    <w:rsid w:val="00435C9D"/>
    <w:rsid w:val="00436076"/>
    <w:rsid w:val="0043703A"/>
    <w:rsid w:val="00437996"/>
    <w:rsid w:val="00440C12"/>
    <w:rsid w:val="00441726"/>
    <w:rsid w:val="00441A28"/>
    <w:rsid w:val="00444BFD"/>
    <w:rsid w:val="0044599C"/>
    <w:rsid w:val="004475A8"/>
    <w:rsid w:val="00447C02"/>
    <w:rsid w:val="00450340"/>
    <w:rsid w:val="004513E7"/>
    <w:rsid w:val="004533BF"/>
    <w:rsid w:val="00454EA6"/>
    <w:rsid w:val="00455F62"/>
    <w:rsid w:val="00460108"/>
    <w:rsid w:val="00460A56"/>
    <w:rsid w:val="00461A24"/>
    <w:rsid w:val="00462EDA"/>
    <w:rsid w:val="00465561"/>
    <w:rsid w:val="00466A8A"/>
    <w:rsid w:val="00466F91"/>
    <w:rsid w:val="00467D8E"/>
    <w:rsid w:val="00470778"/>
    <w:rsid w:val="004718B8"/>
    <w:rsid w:val="00472404"/>
    <w:rsid w:val="004738D4"/>
    <w:rsid w:val="00473B9F"/>
    <w:rsid w:val="00474331"/>
    <w:rsid w:val="0047571F"/>
    <w:rsid w:val="004770B7"/>
    <w:rsid w:val="004828BB"/>
    <w:rsid w:val="00483D56"/>
    <w:rsid w:val="004846EE"/>
    <w:rsid w:val="0048552A"/>
    <w:rsid w:val="004861D1"/>
    <w:rsid w:val="0048648A"/>
    <w:rsid w:val="004911CE"/>
    <w:rsid w:val="00491901"/>
    <w:rsid w:val="00491E19"/>
    <w:rsid w:val="00491EAC"/>
    <w:rsid w:val="00491F70"/>
    <w:rsid w:val="00492A9E"/>
    <w:rsid w:val="004947C5"/>
    <w:rsid w:val="0049521D"/>
    <w:rsid w:val="0049768B"/>
    <w:rsid w:val="004A1DA2"/>
    <w:rsid w:val="004A2714"/>
    <w:rsid w:val="004A34CF"/>
    <w:rsid w:val="004A37B1"/>
    <w:rsid w:val="004A49A9"/>
    <w:rsid w:val="004A50AD"/>
    <w:rsid w:val="004A50C2"/>
    <w:rsid w:val="004A54A6"/>
    <w:rsid w:val="004A5837"/>
    <w:rsid w:val="004A6677"/>
    <w:rsid w:val="004A7C36"/>
    <w:rsid w:val="004A7EDC"/>
    <w:rsid w:val="004B041F"/>
    <w:rsid w:val="004B16B7"/>
    <w:rsid w:val="004B1AB3"/>
    <w:rsid w:val="004B1FF8"/>
    <w:rsid w:val="004B4AE1"/>
    <w:rsid w:val="004B50DC"/>
    <w:rsid w:val="004B61CA"/>
    <w:rsid w:val="004B697C"/>
    <w:rsid w:val="004B6E95"/>
    <w:rsid w:val="004C1CC8"/>
    <w:rsid w:val="004C4333"/>
    <w:rsid w:val="004C5461"/>
    <w:rsid w:val="004C5B2E"/>
    <w:rsid w:val="004C5E07"/>
    <w:rsid w:val="004C7FFD"/>
    <w:rsid w:val="004D07A4"/>
    <w:rsid w:val="004D1144"/>
    <w:rsid w:val="004D2FA9"/>
    <w:rsid w:val="004D3680"/>
    <w:rsid w:val="004D4F67"/>
    <w:rsid w:val="004D5F47"/>
    <w:rsid w:val="004D6639"/>
    <w:rsid w:val="004D69FE"/>
    <w:rsid w:val="004E03F1"/>
    <w:rsid w:val="004E127F"/>
    <w:rsid w:val="004E1482"/>
    <w:rsid w:val="004E1547"/>
    <w:rsid w:val="004E1EE0"/>
    <w:rsid w:val="004E27DB"/>
    <w:rsid w:val="004E3FE3"/>
    <w:rsid w:val="004E6D12"/>
    <w:rsid w:val="004E78E1"/>
    <w:rsid w:val="004F0B47"/>
    <w:rsid w:val="004F10AE"/>
    <w:rsid w:val="004F2974"/>
    <w:rsid w:val="004F52B4"/>
    <w:rsid w:val="004F57D2"/>
    <w:rsid w:val="004F66EC"/>
    <w:rsid w:val="004F6E6E"/>
    <w:rsid w:val="005037B4"/>
    <w:rsid w:val="00504749"/>
    <w:rsid w:val="0050769A"/>
    <w:rsid w:val="0050789A"/>
    <w:rsid w:val="00507F9D"/>
    <w:rsid w:val="00510714"/>
    <w:rsid w:val="005129E8"/>
    <w:rsid w:val="00512D27"/>
    <w:rsid w:val="00512FD7"/>
    <w:rsid w:val="00515DDA"/>
    <w:rsid w:val="00515EBB"/>
    <w:rsid w:val="005170EC"/>
    <w:rsid w:val="005177E5"/>
    <w:rsid w:val="00520883"/>
    <w:rsid w:val="0052224C"/>
    <w:rsid w:val="005223E1"/>
    <w:rsid w:val="00522E5C"/>
    <w:rsid w:val="00522F20"/>
    <w:rsid w:val="00523543"/>
    <w:rsid w:val="0052455C"/>
    <w:rsid w:val="005268C4"/>
    <w:rsid w:val="0053118D"/>
    <w:rsid w:val="00532A89"/>
    <w:rsid w:val="005341E3"/>
    <w:rsid w:val="00534912"/>
    <w:rsid w:val="00534F58"/>
    <w:rsid w:val="005358DE"/>
    <w:rsid w:val="00537588"/>
    <w:rsid w:val="00541091"/>
    <w:rsid w:val="00541E4C"/>
    <w:rsid w:val="005421C8"/>
    <w:rsid w:val="00543EE2"/>
    <w:rsid w:val="00544468"/>
    <w:rsid w:val="00544589"/>
    <w:rsid w:val="00547297"/>
    <w:rsid w:val="005476FF"/>
    <w:rsid w:val="00547835"/>
    <w:rsid w:val="00560A9D"/>
    <w:rsid w:val="00560B61"/>
    <w:rsid w:val="00561900"/>
    <w:rsid w:val="0056222B"/>
    <w:rsid w:val="00563A0D"/>
    <w:rsid w:val="0056504C"/>
    <w:rsid w:val="00565A56"/>
    <w:rsid w:val="00565B12"/>
    <w:rsid w:val="005673D1"/>
    <w:rsid w:val="00570687"/>
    <w:rsid w:val="00571FA4"/>
    <w:rsid w:val="005766B1"/>
    <w:rsid w:val="00576A54"/>
    <w:rsid w:val="00577EAF"/>
    <w:rsid w:val="00581134"/>
    <w:rsid w:val="00581B1A"/>
    <w:rsid w:val="00583374"/>
    <w:rsid w:val="005865D2"/>
    <w:rsid w:val="005876C2"/>
    <w:rsid w:val="00590BB5"/>
    <w:rsid w:val="00591557"/>
    <w:rsid w:val="00591F0A"/>
    <w:rsid w:val="00594BC4"/>
    <w:rsid w:val="005979AA"/>
    <w:rsid w:val="00597A39"/>
    <w:rsid w:val="005A0CE6"/>
    <w:rsid w:val="005A1003"/>
    <w:rsid w:val="005A16E8"/>
    <w:rsid w:val="005A1ACB"/>
    <w:rsid w:val="005A1EE7"/>
    <w:rsid w:val="005A3736"/>
    <w:rsid w:val="005A45E9"/>
    <w:rsid w:val="005A4ADE"/>
    <w:rsid w:val="005A54EE"/>
    <w:rsid w:val="005A7573"/>
    <w:rsid w:val="005B0C55"/>
    <w:rsid w:val="005B1869"/>
    <w:rsid w:val="005B23F7"/>
    <w:rsid w:val="005B3530"/>
    <w:rsid w:val="005B4577"/>
    <w:rsid w:val="005B6ADE"/>
    <w:rsid w:val="005B7643"/>
    <w:rsid w:val="005B7BAB"/>
    <w:rsid w:val="005C05A2"/>
    <w:rsid w:val="005C067A"/>
    <w:rsid w:val="005C0E30"/>
    <w:rsid w:val="005C393E"/>
    <w:rsid w:val="005C5403"/>
    <w:rsid w:val="005C79F5"/>
    <w:rsid w:val="005C7EFF"/>
    <w:rsid w:val="005D1EED"/>
    <w:rsid w:val="005D2100"/>
    <w:rsid w:val="005D257B"/>
    <w:rsid w:val="005D2FF5"/>
    <w:rsid w:val="005D35C7"/>
    <w:rsid w:val="005D443F"/>
    <w:rsid w:val="005D53B4"/>
    <w:rsid w:val="005D53CC"/>
    <w:rsid w:val="005D6F11"/>
    <w:rsid w:val="005D781A"/>
    <w:rsid w:val="005E027B"/>
    <w:rsid w:val="005E1E90"/>
    <w:rsid w:val="005E3211"/>
    <w:rsid w:val="005E39C6"/>
    <w:rsid w:val="005E492D"/>
    <w:rsid w:val="005E68BB"/>
    <w:rsid w:val="005E6C30"/>
    <w:rsid w:val="005E6C76"/>
    <w:rsid w:val="005E7D8C"/>
    <w:rsid w:val="005F0C77"/>
    <w:rsid w:val="005F1606"/>
    <w:rsid w:val="005F3198"/>
    <w:rsid w:val="005F5F97"/>
    <w:rsid w:val="005F6B72"/>
    <w:rsid w:val="005F78CF"/>
    <w:rsid w:val="005F7D94"/>
    <w:rsid w:val="00600426"/>
    <w:rsid w:val="0060050C"/>
    <w:rsid w:val="00602223"/>
    <w:rsid w:val="00603177"/>
    <w:rsid w:val="006045ED"/>
    <w:rsid w:val="00605B5D"/>
    <w:rsid w:val="00610F77"/>
    <w:rsid w:val="0061140A"/>
    <w:rsid w:val="0061218E"/>
    <w:rsid w:val="00613508"/>
    <w:rsid w:val="0061387C"/>
    <w:rsid w:val="00614B04"/>
    <w:rsid w:val="00614D91"/>
    <w:rsid w:val="006166B3"/>
    <w:rsid w:val="0061783A"/>
    <w:rsid w:val="00617DCD"/>
    <w:rsid w:val="006210DE"/>
    <w:rsid w:val="00621C5B"/>
    <w:rsid w:val="006234F5"/>
    <w:rsid w:val="00625941"/>
    <w:rsid w:val="0062595B"/>
    <w:rsid w:val="006259E7"/>
    <w:rsid w:val="00625B6E"/>
    <w:rsid w:val="00631477"/>
    <w:rsid w:val="006327F7"/>
    <w:rsid w:val="00632BE5"/>
    <w:rsid w:val="0063410B"/>
    <w:rsid w:val="00636528"/>
    <w:rsid w:val="006402D0"/>
    <w:rsid w:val="00640C4E"/>
    <w:rsid w:val="00640CA0"/>
    <w:rsid w:val="006446D6"/>
    <w:rsid w:val="00645F14"/>
    <w:rsid w:val="0064614D"/>
    <w:rsid w:val="00647008"/>
    <w:rsid w:val="00647F27"/>
    <w:rsid w:val="0065021D"/>
    <w:rsid w:val="00650573"/>
    <w:rsid w:val="00650F59"/>
    <w:rsid w:val="006510C3"/>
    <w:rsid w:val="00651842"/>
    <w:rsid w:val="006518D5"/>
    <w:rsid w:val="0065212A"/>
    <w:rsid w:val="00652137"/>
    <w:rsid w:val="006525B3"/>
    <w:rsid w:val="006525B8"/>
    <w:rsid w:val="00652631"/>
    <w:rsid w:val="00652751"/>
    <w:rsid w:val="0065405B"/>
    <w:rsid w:val="00654FC4"/>
    <w:rsid w:val="0065728C"/>
    <w:rsid w:val="00657819"/>
    <w:rsid w:val="00657F01"/>
    <w:rsid w:val="0066041B"/>
    <w:rsid w:val="00660E32"/>
    <w:rsid w:val="00661E71"/>
    <w:rsid w:val="00662874"/>
    <w:rsid w:val="006654C1"/>
    <w:rsid w:val="00665BED"/>
    <w:rsid w:val="00666A71"/>
    <w:rsid w:val="006707FF"/>
    <w:rsid w:val="006709FB"/>
    <w:rsid w:val="006717A0"/>
    <w:rsid w:val="0067236D"/>
    <w:rsid w:val="006725F1"/>
    <w:rsid w:val="006730F1"/>
    <w:rsid w:val="006731EF"/>
    <w:rsid w:val="006743B5"/>
    <w:rsid w:val="00675D7B"/>
    <w:rsid w:val="0068070E"/>
    <w:rsid w:val="00681272"/>
    <w:rsid w:val="00682321"/>
    <w:rsid w:val="00683DDB"/>
    <w:rsid w:val="0068537B"/>
    <w:rsid w:val="00686E6E"/>
    <w:rsid w:val="00686FB2"/>
    <w:rsid w:val="00687961"/>
    <w:rsid w:val="006904DF"/>
    <w:rsid w:val="00692C3C"/>
    <w:rsid w:val="00693CF6"/>
    <w:rsid w:val="006955D2"/>
    <w:rsid w:val="00697254"/>
    <w:rsid w:val="006A00C6"/>
    <w:rsid w:val="006A107F"/>
    <w:rsid w:val="006A1539"/>
    <w:rsid w:val="006A46DA"/>
    <w:rsid w:val="006A580F"/>
    <w:rsid w:val="006A5EF4"/>
    <w:rsid w:val="006A5F01"/>
    <w:rsid w:val="006B0AD0"/>
    <w:rsid w:val="006B37A2"/>
    <w:rsid w:val="006B47DD"/>
    <w:rsid w:val="006B4E8F"/>
    <w:rsid w:val="006B4F7C"/>
    <w:rsid w:val="006B5871"/>
    <w:rsid w:val="006B59CE"/>
    <w:rsid w:val="006B617C"/>
    <w:rsid w:val="006B7658"/>
    <w:rsid w:val="006C12EA"/>
    <w:rsid w:val="006C1C2C"/>
    <w:rsid w:val="006C2EF7"/>
    <w:rsid w:val="006C34A1"/>
    <w:rsid w:val="006C3A16"/>
    <w:rsid w:val="006C3F79"/>
    <w:rsid w:val="006C560A"/>
    <w:rsid w:val="006C726E"/>
    <w:rsid w:val="006C732C"/>
    <w:rsid w:val="006D089B"/>
    <w:rsid w:val="006D15F2"/>
    <w:rsid w:val="006D1AC9"/>
    <w:rsid w:val="006D2486"/>
    <w:rsid w:val="006D27D0"/>
    <w:rsid w:val="006D32BA"/>
    <w:rsid w:val="006D3BEC"/>
    <w:rsid w:val="006D3F6E"/>
    <w:rsid w:val="006D5D21"/>
    <w:rsid w:val="006D5E96"/>
    <w:rsid w:val="006D6482"/>
    <w:rsid w:val="006D6B75"/>
    <w:rsid w:val="006E1198"/>
    <w:rsid w:val="006E3914"/>
    <w:rsid w:val="006E3E0B"/>
    <w:rsid w:val="006E4444"/>
    <w:rsid w:val="006E459E"/>
    <w:rsid w:val="006E467B"/>
    <w:rsid w:val="006E5037"/>
    <w:rsid w:val="006E53AB"/>
    <w:rsid w:val="006E57AF"/>
    <w:rsid w:val="006E610A"/>
    <w:rsid w:val="006E6D22"/>
    <w:rsid w:val="006F0176"/>
    <w:rsid w:val="006F116C"/>
    <w:rsid w:val="006F2D07"/>
    <w:rsid w:val="006F2D2E"/>
    <w:rsid w:val="006F3F77"/>
    <w:rsid w:val="0070133D"/>
    <w:rsid w:val="007019D0"/>
    <w:rsid w:val="00701E7A"/>
    <w:rsid w:val="00703862"/>
    <w:rsid w:val="00706761"/>
    <w:rsid w:val="00707AAA"/>
    <w:rsid w:val="00710485"/>
    <w:rsid w:val="00711F9B"/>
    <w:rsid w:val="007121D5"/>
    <w:rsid w:val="00712632"/>
    <w:rsid w:val="00720267"/>
    <w:rsid w:val="007203D9"/>
    <w:rsid w:val="007204D5"/>
    <w:rsid w:val="007223E6"/>
    <w:rsid w:val="00722C20"/>
    <w:rsid w:val="00723193"/>
    <w:rsid w:val="0072339C"/>
    <w:rsid w:val="00723E32"/>
    <w:rsid w:val="00725A06"/>
    <w:rsid w:val="00725D91"/>
    <w:rsid w:val="00726655"/>
    <w:rsid w:val="00726B5D"/>
    <w:rsid w:val="00726CD9"/>
    <w:rsid w:val="0073005F"/>
    <w:rsid w:val="00731175"/>
    <w:rsid w:val="0073167F"/>
    <w:rsid w:val="007338E6"/>
    <w:rsid w:val="00734707"/>
    <w:rsid w:val="00735B63"/>
    <w:rsid w:val="00740A7D"/>
    <w:rsid w:val="0074141B"/>
    <w:rsid w:val="00741C92"/>
    <w:rsid w:val="00741EDC"/>
    <w:rsid w:val="00742377"/>
    <w:rsid w:val="007431E0"/>
    <w:rsid w:val="007437ED"/>
    <w:rsid w:val="0074397B"/>
    <w:rsid w:val="00744A40"/>
    <w:rsid w:val="00746F1A"/>
    <w:rsid w:val="00746F1F"/>
    <w:rsid w:val="00750913"/>
    <w:rsid w:val="007512A8"/>
    <w:rsid w:val="00752761"/>
    <w:rsid w:val="00753EEC"/>
    <w:rsid w:val="0075696E"/>
    <w:rsid w:val="0075750B"/>
    <w:rsid w:val="007575A7"/>
    <w:rsid w:val="00757977"/>
    <w:rsid w:val="00757D65"/>
    <w:rsid w:val="00760D69"/>
    <w:rsid w:val="00762050"/>
    <w:rsid w:val="0076342D"/>
    <w:rsid w:val="00764A34"/>
    <w:rsid w:val="00765D23"/>
    <w:rsid w:val="00766E60"/>
    <w:rsid w:val="00767170"/>
    <w:rsid w:val="007679CF"/>
    <w:rsid w:val="0077024A"/>
    <w:rsid w:val="007724F1"/>
    <w:rsid w:val="00772B4D"/>
    <w:rsid w:val="0077477B"/>
    <w:rsid w:val="00775271"/>
    <w:rsid w:val="007754FC"/>
    <w:rsid w:val="00782592"/>
    <w:rsid w:val="00782CE8"/>
    <w:rsid w:val="007830E9"/>
    <w:rsid w:val="00783441"/>
    <w:rsid w:val="00785FCD"/>
    <w:rsid w:val="007860CD"/>
    <w:rsid w:val="00787772"/>
    <w:rsid w:val="00787AEB"/>
    <w:rsid w:val="00787CA2"/>
    <w:rsid w:val="007903EC"/>
    <w:rsid w:val="007909D5"/>
    <w:rsid w:val="00793343"/>
    <w:rsid w:val="00794E27"/>
    <w:rsid w:val="00795F54"/>
    <w:rsid w:val="007A0B2D"/>
    <w:rsid w:val="007A2485"/>
    <w:rsid w:val="007A2571"/>
    <w:rsid w:val="007A3873"/>
    <w:rsid w:val="007A6A47"/>
    <w:rsid w:val="007A716C"/>
    <w:rsid w:val="007B0BD3"/>
    <w:rsid w:val="007B234F"/>
    <w:rsid w:val="007B2628"/>
    <w:rsid w:val="007B35EF"/>
    <w:rsid w:val="007B3A62"/>
    <w:rsid w:val="007B4A24"/>
    <w:rsid w:val="007B4BA3"/>
    <w:rsid w:val="007B6C56"/>
    <w:rsid w:val="007C0048"/>
    <w:rsid w:val="007C0065"/>
    <w:rsid w:val="007C1265"/>
    <w:rsid w:val="007C1347"/>
    <w:rsid w:val="007C40EE"/>
    <w:rsid w:val="007C7CDC"/>
    <w:rsid w:val="007D014C"/>
    <w:rsid w:val="007D08F5"/>
    <w:rsid w:val="007D37A3"/>
    <w:rsid w:val="007D4F6D"/>
    <w:rsid w:val="007D57DD"/>
    <w:rsid w:val="007D6CF3"/>
    <w:rsid w:val="007D6DEC"/>
    <w:rsid w:val="007E1360"/>
    <w:rsid w:val="007E17E1"/>
    <w:rsid w:val="007E4520"/>
    <w:rsid w:val="007F1D87"/>
    <w:rsid w:val="007F41AF"/>
    <w:rsid w:val="007F4491"/>
    <w:rsid w:val="007F4526"/>
    <w:rsid w:val="007F46BD"/>
    <w:rsid w:val="007F6376"/>
    <w:rsid w:val="007F6CF3"/>
    <w:rsid w:val="007F70D4"/>
    <w:rsid w:val="00802982"/>
    <w:rsid w:val="00802A08"/>
    <w:rsid w:val="00802AA7"/>
    <w:rsid w:val="00805339"/>
    <w:rsid w:val="008063C0"/>
    <w:rsid w:val="00807D45"/>
    <w:rsid w:val="0081099D"/>
    <w:rsid w:val="00810FE4"/>
    <w:rsid w:val="00812E1E"/>
    <w:rsid w:val="008146C8"/>
    <w:rsid w:val="00814789"/>
    <w:rsid w:val="008147E2"/>
    <w:rsid w:val="00815F5D"/>
    <w:rsid w:val="00816D05"/>
    <w:rsid w:val="00817057"/>
    <w:rsid w:val="008170AD"/>
    <w:rsid w:val="00817D97"/>
    <w:rsid w:val="00821C69"/>
    <w:rsid w:val="00822C6E"/>
    <w:rsid w:val="00824652"/>
    <w:rsid w:val="00827D3C"/>
    <w:rsid w:val="00830C30"/>
    <w:rsid w:val="008339D0"/>
    <w:rsid w:val="00833E13"/>
    <w:rsid w:val="0083589E"/>
    <w:rsid w:val="008366B5"/>
    <w:rsid w:val="00837ACB"/>
    <w:rsid w:val="00840118"/>
    <w:rsid w:val="00840FD1"/>
    <w:rsid w:val="00843C3E"/>
    <w:rsid w:val="00845123"/>
    <w:rsid w:val="00851E91"/>
    <w:rsid w:val="00853FF0"/>
    <w:rsid w:val="00854936"/>
    <w:rsid w:val="00854C74"/>
    <w:rsid w:val="00854E8A"/>
    <w:rsid w:val="008550D0"/>
    <w:rsid w:val="00856686"/>
    <w:rsid w:val="00856BC2"/>
    <w:rsid w:val="00860D8D"/>
    <w:rsid w:val="00860E8D"/>
    <w:rsid w:val="00860FA7"/>
    <w:rsid w:val="00861A47"/>
    <w:rsid w:val="00861DAC"/>
    <w:rsid w:val="00866F68"/>
    <w:rsid w:val="00867128"/>
    <w:rsid w:val="00870826"/>
    <w:rsid w:val="0087289B"/>
    <w:rsid w:val="00874512"/>
    <w:rsid w:val="0087467B"/>
    <w:rsid w:val="008753AA"/>
    <w:rsid w:val="00876135"/>
    <w:rsid w:val="0087650F"/>
    <w:rsid w:val="00876B0D"/>
    <w:rsid w:val="00876B92"/>
    <w:rsid w:val="0088019A"/>
    <w:rsid w:val="00881837"/>
    <w:rsid w:val="00882191"/>
    <w:rsid w:val="0088233B"/>
    <w:rsid w:val="00885110"/>
    <w:rsid w:val="00887429"/>
    <w:rsid w:val="0088773C"/>
    <w:rsid w:val="00892DA8"/>
    <w:rsid w:val="008933A9"/>
    <w:rsid w:val="00894095"/>
    <w:rsid w:val="00894CEA"/>
    <w:rsid w:val="008A20D0"/>
    <w:rsid w:val="008A33AB"/>
    <w:rsid w:val="008A3653"/>
    <w:rsid w:val="008A3ABC"/>
    <w:rsid w:val="008A4FA0"/>
    <w:rsid w:val="008A5C71"/>
    <w:rsid w:val="008A7556"/>
    <w:rsid w:val="008A7EAF"/>
    <w:rsid w:val="008B0444"/>
    <w:rsid w:val="008B0FAE"/>
    <w:rsid w:val="008B3BA6"/>
    <w:rsid w:val="008B43E3"/>
    <w:rsid w:val="008B5EFD"/>
    <w:rsid w:val="008B6E8E"/>
    <w:rsid w:val="008B72AE"/>
    <w:rsid w:val="008B7AFD"/>
    <w:rsid w:val="008C0051"/>
    <w:rsid w:val="008C12F4"/>
    <w:rsid w:val="008C3097"/>
    <w:rsid w:val="008C3296"/>
    <w:rsid w:val="008C39C3"/>
    <w:rsid w:val="008C3B78"/>
    <w:rsid w:val="008C4336"/>
    <w:rsid w:val="008C4742"/>
    <w:rsid w:val="008C5B02"/>
    <w:rsid w:val="008C6A5B"/>
    <w:rsid w:val="008D136E"/>
    <w:rsid w:val="008D2CA2"/>
    <w:rsid w:val="008D2D4D"/>
    <w:rsid w:val="008D3A0F"/>
    <w:rsid w:val="008D4427"/>
    <w:rsid w:val="008D45B4"/>
    <w:rsid w:val="008D46D6"/>
    <w:rsid w:val="008D4947"/>
    <w:rsid w:val="008D4F39"/>
    <w:rsid w:val="008D57EE"/>
    <w:rsid w:val="008D676A"/>
    <w:rsid w:val="008D6BF3"/>
    <w:rsid w:val="008E0CB4"/>
    <w:rsid w:val="008E1267"/>
    <w:rsid w:val="008E16B7"/>
    <w:rsid w:val="008E19A0"/>
    <w:rsid w:val="008E2A69"/>
    <w:rsid w:val="008E2C99"/>
    <w:rsid w:val="008E3303"/>
    <w:rsid w:val="008E3CBE"/>
    <w:rsid w:val="008E3CE8"/>
    <w:rsid w:val="008E4EE7"/>
    <w:rsid w:val="008E5AC9"/>
    <w:rsid w:val="008E676A"/>
    <w:rsid w:val="008F0184"/>
    <w:rsid w:val="008F045B"/>
    <w:rsid w:val="008F0BE7"/>
    <w:rsid w:val="008F24CB"/>
    <w:rsid w:val="008F2A55"/>
    <w:rsid w:val="008F35A5"/>
    <w:rsid w:val="008F4945"/>
    <w:rsid w:val="008F4967"/>
    <w:rsid w:val="008F7106"/>
    <w:rsid w:val="008F77A6"/>
    <w:rsid w:val="00900A38"/>
    <w:rsid w:val="0090152A"/>
    <w:rsid w:val="0090530C"/>
    <w:rsid w:val="0090636A"/>
    <w:rsid w:val="00906DAC"/>
    <w:rsid w:val="00907C24"/>
    <w:rsid w:val="00910413"/>
    <w:rsid w:val="00914060"/>
    <w:rsid w:val="00914930"/>
    <w:rsid w:val="00916BEE"/>
    <w:rsid w:val="00916CC0"/>
    <w:rsid w:val="009179CD"/>
    <w:rsid w:val="00917C2D"/>
    <w:rsid w:val="00921B7A"/>
    <w:rsid w:val="00922393"/>
    <w:rsid w:val="0092239F"/>
    <w:rsid w:val="00922432"/>
    <w:rsid w:val="00922732"/>
    <w:rsid w:val="00923F15"/>
    <w:rsid w:val="00923F4D"/>
    <w:rsid w:val="009244F4"/>
    <w:rsid w:val="009261E5"/>
    <w:rsid w:val="00926443"/>
    <w:rsid w:val="00926C37"/>
    <w:rsid w:val="00926E52"/>
    <w:rsid w:val="00927CBC"/>
    <w:rsid w:val="00930105"/>
    <w:rsid w:val="00930634"/>
    <w:rsid w:val="00932BA3"/>
    <w:rsid w:val="0093349C"/>
    <w:rsid w:val="00934219"/>
    <w:rsid w:val="0093479D"/>
    <w:rsid w:val="00935AA8"/>
    <w:rsid w:val="009372D6"/>
    <w:rsid w:val="0093735D"/>
    <w:rsid w:val="00937A26"/>
    <w:rsid w:val="00940F87"/>
    <w:rsid w:val="00941D1E"/>
    <w:rsid w:val="00941E00"/>
    <w:rsid w:val="00941EB5"/>
    <w:rsid w:val="00943ECA"/>
    <w:rsid w:val="00944121"/>
    <w:rsid w:val="009452AB"/>
    <w:rsid w:val="00945C12"/>
    <w:rsid w:val="009461C2"/>
    <w:rsid w:val="009467F0"/>
    <w:rsid w:val="00946DAB"/>
    <w:rsid w:val="00951CDC"/>
    <w:rsid w:val="009526D2"/>
    <w:rsid w:val="00954775"/>
    <w:rsid w:val="00957071"/>
    <w:rsid w:val="00957E25"/>
    <w:rsid w:val="00960385"/>
    <w:rsid w:val="009609D0"/>
    <w:rsid w:val="00960C2F"/>
    <w:rsid w:val="00961D8F"/>
    <w:rsid w:val="00963F96"/>
    <w:rsid w:val="00964C91"/>
    <w:rsid w:val="0096537C"/>
    <w:rsid w:val="009656CE"/>
    <w:rsid w:val="009665A6"/>
    <w:rsid w:val="00967CDB"/>
    <w:rsid w:val="0097081C"/>
    <w:rsid w:val="009716B4"/>
    <w:rsid w:val="00972AF8"/>
    <w:rsid w:val="00973CEE"/>
    <w:rsid w:val="009758FE"/>
    <w:rsid w:val="0097660B"/>
    <w:rsid w:val="00977733"/>
    <w:rsid w:val="009777E5"/>
    <w:rsid w:val="00980E28"/>
    <w:rsid w:val="00982FA4"/>
    <w:rsid w:val="009839CE"/>
    <w:rsid w:val="00984C89"/>
    <w:rsid w:val="00984E40"/>
    <w:rsid w:val="009858C7"/>
    <w:rsid w:val="0098674C"/>
    <w:rsid w:val="00986987"/>
    <w:rsid w:val="00986AB7"/>
    <w:rsid w:val="00987079"/>
    <w:rsid w:val="00987374"/>
    <w:rsid w:val="009873C3"/>
    <w:rsid w:val="00993DD3"/>
    <w:rsid w:val="009942D9"/>
    <w:rsid w:val="0099432A"/>
    <w:rsid w:val="00994620"/>
    <w:rsid w:val="00994DDB"/>
    <w:rsid w:val="009961E1"/>
    <w:rsid w:val="00996767"/>
    <w:rsid w:val="00996804"/>
    <w:rsid w:val="009A0375"/>
    <w:rsid w:val="009A2BDA"/>
    <w:rsid w:val="009A3EA2"/>
    <w:rsid w:val="009A472A"/>
    <w:rsid w:val="009A496B"/>
    <w:rsid w:val="009A69D7"/>
    <w:rsid w:val="009A7C4B"/>
    <w:rsid w:val="009B0455"/>
    <w:rsid w:val="009B103A"/>
    <w:rsid w:val="009B105F"/>
    <w:rsid w:val="009B1426"/>
    <w:rsid w:val="009B37B0"/>
    <w:rsid w:val="009B390F"/>
    <w:rsid w:val="009B4549"/>
    <w:rsid w:val="009B4C5A"/>
    <w:rsid w:val="009B4D17"/>
    <w:rsid w:val="009B5CBC"/>
    <w:rsid w:val="009B5FCD"/>
    <w:rsid w:val="009B7752"/>
    <w:rsid w:val="009B78A7"/>
    <w:rsid w:val="009C038C"/>
    <w:rsid w:val="009C1541"/>
    <w:rsid w:val="009C1931"/>
    <w:rsid w:val="009C1D92"/>
    <w:rsid w:val="009C235E"/>
    <w:rsid w:val="009C3B32"/>
    <w:rsid w:val="009C541C"/>
    <w:rsid w:val="009C55E5"/>
    <w:rsid w:val="009C56EB"/>
    <w:rsid w:val="009D0669"/>
    <w:rsid w:val="009D1C2B"/>
    <w:rsid w:val="009D2A92"/>
    <w:rsid w:val="009D3BD3"/>
    <w:rsid w:val="009D418B"/>
    <w:rsid w:val="009D4D8F"/>
    <w:rsid w:val="009D5C88"/>
    <w:rsid w:val="009D72AF"/>
    <w:rsid w:val="009D797E"/>
    <w:rsid w:val="009D7BC7"/>
    <w:rsid w:val="009E0252"/>
    <w:rsid w:val="009E050A"/>
    <w:rsid w:val="009E5690"/>
    <w:rsid w:val="009F022D"/>
    <w:rsid w:val="009F11F6"/>
    <w:rsid w:val="009F2D9C"/>
    <w:rsid w:val="009F2DEB"/>
    <w:rsid w:val="009F428A"/>
    <w:rsid w:val="00A00E35"/>
    <w:rsid w:val="00A01B1D"/>
    <w:rsid w:val="00A02829"/>
    <w:rsid w:val="00A05375"/>
    <w:rsid w:val="00A05E16"/>
    <w:rsid w:val="00A065C6"/>
    <w:rsid w:val="00A07954"/>
    <w:rsid w:val="00A12F63"/>
    <w:rsid w:val="00A161AD"/>
    <w:rsid w:val="00A20057"/>
    <w:rsid w:val="00A20C05"/>
    <w:rsid w:val="00A22044"/>
    <w:rsid w:val="00A2293C"/>
    <w:rsid w:val="00A22D06"/>
    <w:rsid w:val="00A24F4E"/>
    <w:rsid w:val="00A2573C"/>
    <w:rsid w:val="00A26C04"/>
    <w:rsid w:val="00A32A2D"/>
    <w:rsid w:val="00A3437C"/>
    <w:rsid w:val="00A344D5"/>
    <w:rsid w:val="00A3745F"/>
    <w:rsid w:val="00A377BD"/>
    <w:rsid w:val="00A400A3"/>
    <w:rsid w:val="00A40B76"/>
    <w:rsid w:val="00A41A3E"/>
    <w:rsid w:val="00A43228"/>
    <w:rsid w:val="00A43932"/>
    <w:rsid w:val="00A43969"/>
    <w:rsid w:val="00A44E45"/>
    <w:rsid w:val="00A4543B"/>
    <w:rsid w:val="00A45DE3"/>
    <w:rsid w:val="00A46DD2"/>
    <w:rsid w:val="00A47A8F"/>
    <w:rsid w:val="00A5088A"/>
    <w:rsid w:val="00A50A7C"/>
    <w:rsid w:val="00A50CD0"/>
    <w:rsid w:val="00A50FC8"/>
    <w:rsid w:val="00A52379"/>
    <w:rsid w:val="00A55037"/>
    <w:rsid w:val="00A55475"/>
    <w:rsid w:val="00A56E76"/>
    <w:rsid w:val="00A57A17"/>
    <w:rsid w:val="00A60661"/>
    <w:rsid w:val="00A6280C"/>
    <w:rsid w:val="00A628D8"/>
    <w:rsid w:val="00A62D1A"/>
    <w:rsid w:val="00A64038"/>
    <w:rsid w:val="00A653BD"/>
    <w:rsid w:val="00A65C73"/>
    <w:rsid w:val="00A66097"/>
    <w:rsid w:val="00A72556"/>
    <w:rsid w:val="00A727C0"/>
    <w:rsid w:val="00A748DD"/>
    <w:rsid w:val="00A750F6"/>
    <w:rsid w:val="00A751AD"/>
    <w:rsid w:val="00A77F31"/>
    <w:rsid w:val="00A82A1E"/>
    <w:rsid w:val="00A82CB0"/>
    <w:rsid w:val="00A838AD"/>
    <w:rsid w:val="00A846A1"/>
    <w:rsid w:val="00A858DD"/>
    <w:rsid w:val="00A85D07"/>
    <w:rsid w:val="00A87998"/>
    <w:rsid w:val="00A9036C"/>
    <w:rsid w:val="00A90584"/>
    <w:rsid w:val="00A90EC9"/>
    <w:rsid w:val="00A91CFC"/>
    <w:rsid w:val="00A92284"/>
    <w:rsid w:val="00A927F5"/>
    <w:rsid w:val="00A93089"/>
    <w:rsid w:val="00A931D2"/>
    <w:rsid w:val="00A93E3A"/>
    <w:rsid w:val="00A9436C"/>
    <w:rsid w:val="00A9711A"/>
    <w:rsid w:val="00A97E14"/>
    <w:rsid w:val="00AA0120"/>
    <w:rsid w:val="00AA0B93"/>
    <w:rsid w:val="00AA2271"/>
    <w:rsid w:val="00AA22AB"/>
    <w:rsid w:val="00AA233B"/>
    <w:rsid w:val="00AA6B92"/>
    <w:rsid w:val="00AB16E1"/>
    <w:rsid w:val="00AB17CD"/>
    <w:rsid w:val="00AB1E8F"/>
    <w:rsid w:val="00AB2919"/>
    <w:rsid w:val="00AB36B8"/>
    <w:rsid w:val="00AB6EBC"/>
    <w:rsid w:val="00AB6F53"/>
    <w:rsid w:val="00AB70F7"/>
    <w:rsid w:val="00AC09B1"/>
    <w:rsid w:val="00AC1283"/>
    <w:rsid w:val="00AC35C9"/>
    <w:rsid w:val="00AC4FAE"/>
    <w:rsid w:val="00AC63ED"/>
    <w:rsid w:val="00AC777A"/>
    <w:rsid w:val="00AC7A7D"/>
    <w:rsid w:val="00AD34AC"/>
    <w:rsid w:val="00AD49AB"/>
    <w:rsid w:val="00AD532F"/>
    <w:rsid w:val="00AD71BB"/>
    <w:rsid w:val="00AE0B46"/>
    <w:rsid w:val="00AE174E"/>
    <w:rsid w:val="00AE218C"/>
    <w:rsid w:val="00AE230B"/>
    <w:rsid w:val="00AE2E4B"/>
    <w:rsid w:val="00AE7E8E"/>
    <w:rsid w:val="00AF146A"/>
    <w:rsid w:val="00AF14E7"/>
    <w:rsid w:val="00AF21EE"/>
    <w:rsid w:val="00AF36C0"/>
    <w:rsid w:val="00AF3A27"/>
    <w:rsid w:val="00AF3CB7"/>
    <w:rsid w:val="00AF4F53"/>
    <w:rsid w:val="00AF559B"/>
    <w:rsid w:val="00AF654B"/>
    <w:rsid w:val="00AF7494"/>
    <w:rsid w:val="00B01D1B"/>
    <w:rsid w:val="00B02287"/>
    <w:rsid w:val="00B02868"/>
    <w:rsid w:val="00B04E4A"/>
    <w:rsid w:val="00B06D79"/>
    <w:rsid w:val="00B072E3"/>
    <w:rsid w:val="00B0751C"/>
    <w:rsid w:val="00B102D4"/>
    <w:rsid w:val="00B11051"/>
    <w:rsid w:val="00B129BE"/>
    <w:rsid w:val="00B12BB2"/>
    <w:rsid w:val="00B13CC2"/>
    <w:rsid w:val="00B1578A"/>
    <w:rsid w:val="00B168AA"/>
    <w:rsid w:val="00B177BD"/>
    <w:rsid w:val="00B17952"/>
    <w:rsid w:val="00B2002B"/>
    <w:rsid w:val="00B204EF"/>
    <w:rsid w:val="00B207BB"/>
    <w:rsid w:val="00B21794"/>
    <w:rsid w:val="00B22C6A"/>
    <w:rsid w:val="00B23FEB"/>
    <w:rsid w:val="00B241B5"/>
    <w:rsid w:val="00B2431E"/>
    <w:rsid w:val="00B247AC"/>
    <w:rsid w:val="00B2540B"/>
    <w:rsid w:val="00B25A60"/>
    <w:rsid w:val="00B266D7"/>
    <w:rsid w:val="00B26717"/>
    <w:rsid w:val="00B26C3C"/>
    <w:rsid w:val="00B27DFB"/>
    <w:rsid w:val="00B32AF9"/>
    <w:rsid w:val="00B3306C"/>
    <w:rsid w:val="00B333E4"/>
    <w:rsid w:val="00B340D3"/>
    <w:rsid w:val="00B3420D"/>
    <w:rsid w:val="00B34DA5"/>
    <w:rsid w:val="00B35E66"/>
    <w:rsid w:val="00B36E58"/>
    <w:rsid w:val="00B4005D"/>
    <w:rsid w:val="00B40F41"/>
    <w:rsid w:val="00B425A4"/>
    <w:rsid w:val="00B432DF"/>
    <w:rsid w:val="00B444EB"/>
    <w:rsid w:val="00B4495A"/>
    <w:rsid w:val="00B45FEB"/>
    <w:rsid w:val="00B521EA"/>
    <w:rsid w:val="00B5265E"/>
    <w:rsid w:val="00B54406"/>
    <w:rsid w:val="00B54797"/>
    <w:rsid w:val="00B54ACE"/>
    <w:rsid w:val="00B56A57"/>
    <w:rsid w:val="00B609D6"/>
    <w:rsid w:val="00B61345"/>
    <w:rsid w:val="00B61A89"/>
    <w:rsid w:val="00B61FA8"/>
    <w:rsid w:val="00B62DFE"/>
    <w:rsid w:val="00B634A9"/>
    <w:rsid w:val="00B65B00"/>
    <w:rsid w:val="00B6636A"/>
    <w:rsid w:val="00B66E78"/>
    <w:rsid w:val="00B708F4"/>
    <w:rsid w:val="00B70D15"/>
    <w:rsid w:val="00B7280B"/>
    <w:rsid w:val="00B74C88"/>
    <w:rsid w:val="00B75243"/>
    <w:rsid w:val="00B759A8"/>
    <w:rsid w:val="00B75BD1"/>
    <w:rsid w:val="00B80306"/>
    <w:rsid w:val="00B804F2"/>
    <w:rsid w:val="00B81B96"/>
    <w:rsid w:val="00B82264"/>
    <w:rsid w:val="00B8227D"/>
    <w:rsid w:val="00B8254C"/>
    <w:rsid w:val="00B82D84"/>
    <w:rsid w:val="00B8303D"/>
    <w:rsid w:val="00B83D2F"/>
    <w:rsid w:val="00B85425"/>
    <w:rsid w:val="00B8549A"/>
    <w:rsid w:val="00B85E70"/>
    <w:rsid w:val="00B86BC1"/>
    <w:rsid w:val="00B917F8"/>
    <w:rsid w:val="00B92102"/>
    <w:rsid w:val="00B9245A"/>
    <w:rsid w:val="00B925B3"/>
    <w:rsid w:val="00B92A5B"/>
    <w:rsid w:val="00B93192"/>
    <w:rsid w:val="00B93DE8"/>
    <w:rsid w:val="00B94589"/>
    <w:rsid w:val="00B95CFC"/>
    <w:rsid w:val="00B972DA"/>
    <w:rsid w:val="00B97364"/>
    <w:rsid w:val="00BA07E4"/>
    <w:rsid w:val="00BA1224"/>
    <w:rsid w:val="00BA2426"/>
    <w:rsid w:val="00BA36CD"/>
    <w:rsid w:val="00BA50E8"/>
    <w:rsid w:val="00BA55A1"/>
    <w:rsid w:val="00BA5DC9"/>
    <w:rsid w:val="00BA6A68"/>
    <w:rsid w:val="00BA6B5B"/>
    <w:rsid w:val="00BA6FB5"/>
    <w:rsid w:val="00BA709C"/>
    <w:rsid w:val="00BA713A"/>
    <w:rsid w:val="00BB12E4"/>
    <w:rsid w:val="00BB4113"/>
    <w:rsid w:val="00BC10A8"/>
    <w:rsid w:val="00BC1634"/>
    <w:rsid w:val="00BC195D"/>
    <w:rsid w:val="00BC2354"/>
    <w:rsid w:val="00BC4147"/>
    <w:rsid w:val="00BC45E2"/>
    <w:rsid w:val="00BC4D38"/>
    <w:rsid w:val="00BC4F83"/>
    <w:rsid w:val="00BC6E85"/>
    <w:rsid w:val="00BC7486"/>
    <w:rsid w:val="00BC7C54"/>
    <w:rsid w:val="00BD0192"/>
    <w:rsid w:val="00BD0515"/>
    <w:rsid w:val="00BD2397"/>
    <w:rsid w:val="00BD75A1"/>
    <w:rsid w:val="00BD7611"/>
    <w:rsid w:val="00BE0E79"/>
    <w:rsid w:val="00BE134A"/>
    <w:rsid w:val="00BE155B"/>
    <w:rsid w:val="00BE2AFE"/>
    <w:rsid w:val="00BE427E"/>
    <w:rsid w:val="00BE56E0"/>
    <w:rsid w:val="00BF027D"/>
    <w:rsid w:val="00BF0759"/>
    <w:rsid w:val="00BF2880"/>
    <w:rsid w:val="00BF2AC3"/>
    <w:rsid w:val="00BF2DB8"/>
    <w:rsid w:val="00BF3330"/>
    <w:rsid w:val="00BF3D85"/>
    <w:rsid w:val="00BF3D8D"/>
    <w:rsid w:val="00BF6350"/>
    <w:rsid w:val="00C00011"/>
    <w:rsid w:val="00C000BE"/>
    <w:rsid w:val="00C02219"/>
    <w:rsid w:val="00C03D81"/>
    <w:rsid w:val="00C053F5"/>
    <w:rsid w:val="00C07509"/>
    <w:rsid w:val="00C1022B"/>
    <w:rsid w:val="00C12D11"/>
    <w:rsid w:val="00C13621"/>
    <w:rsid w:val="00C13C44"/>
    <w:rsid w:val="00C14397"/>
    <w:rsid w:val="00C15FB6"/>
    <w:rsid w:val="00C21726"/>
    <w:rsid w:val="00C22230"/>
    <w:rsid w:val="00C228E3"/>
    <w:rsid w:val="00C244D4"/>
    <w:rsid w:val="00C259B3"/>
    <w:rsid w:val="00C25F2A"/>
    <w:rsid w:val="00C26AD1"/>
    <w:rsid w:val="00C27621"/>
    <w:rsid w:val="00C30A82"/>
    <w:rsid w:val="00C33D25"/>
    <w:rsid w:val="00C35294"/>
    <w:rsid w:val="00C35504"/>
    <w:rsid w:val="00C35A8D"/>
    <w:rsid w:val="00C35F42"/>
    <w:rsid w:val="00C4011D"/>
    <w:rsid w:val="00C419D2"/>
    <w:rsid w:val="00C427E5"/>
    <w:rsid w:val="00C42BA7"/>
    <w:rsid w:val="00C42E4C"/>
    <w:rsid w:val="00C4492A"/>
    <w:rsid w:val="00C44B30"/>
    <w:rsid w:val="00C46743"/>
    <w:rsid w:val="00C46F8E"/>
    <w:rsid w:val="00C47C8A"/>
    <w:rsid w:val="00C50778"/>
    <w:rsid w:val="00C50A56"/>
    <w:rsid w:val="00C51552"/>
    <w:rsid w:val="00C51DE6"/>
    <w:rsid w:val="00C51E0B"/>
    <w:rsid w:val="00C52222"/>
    <w:rsid w:val="00C54B62"/>
    <w:rsid w:val="00C54EF2"/>
    <w:rsid w:val="00C55D25"/>
    <w:rsid w:val="00C5755D"/>
    <w:rsid w:val="00C6082A"/>
    <w:rsid w:val="00C66D2D"/>
    <w:rsid w:val="00C71738"/>
    <w:rsid w:val="00C7233E"/>
    <w:rsid w:val="00C732B2"/>
    <w:rsid w:val="00C7434C"/>
    <w:rsid w:val="00C74784"/>
    <w:rsid w:val="00C74B41"/>
    <w:rsid w:val="00C74BDE"/>
    <w:rsid w:val="00C7545B"/>
    <w:rsid w:val="00C75A18"/>
    <w:rsid w:val="00C76637"/>
    <w:rsid w:val="00C76C18"/>
    <w:rsid w:val="00C76ECA"/>
    <w:rsid w:val="00C77A60"/>
    <w:rsid w:val="00C822AB"/>
    <w:rsid w:val="00C8365B"/>
    <w:rsid w:val="00C84037"/>
    <w:rsid w:val="00C84D72"/>
    <w:rsid w:val="00C86C78"/>
    <w:rsid w:val="00C90AB8"/>
    <w:rsid w:val="00C923E6"/>
    <w:rsid w:val="00C94BF3"/>
    <w:rsid w:val="00C95EA0"/>
    <w:rsid w:val="00C9617C"/>
    <w:rsid w:val="00C961B7"/>
    <w:rsid w:val="00C977AD"/>
    <w:rsid w:val="00CA0636"/>
    <w:rsid w:val="00CA0B00"/>
    <w:rsid w:val="00CA1D32"/>
    <w:rsid w:val="00CA265E"/>
    <w:rsid w:val="00CA3718"/>
    <w:rsid w:val="00CA5119"/>
    <w:rsid w:val="00CA7327"/>
    <w:rsid w:val="00CB0376"/>
    <w:rsid w:val="00CB1EB4"/>
    <w:rsid w:val="00CB229A"/>
    <w:rsid w:val="00CB6985"/>
    <w:rsid w:val="00CC05A0"/>
    <w:rsid w:val="00CC08E6"/>
    <w:rsid w:val="00CC0CC1"/>
    <w:rsid w:val="00CC1A58"/>
    <w:rsid w:val="00CC25D1"/>
    <w:rsid w:val="00CC32A5"/>
    <w:rsid w:val="00CC4E46"/>
    <w:rsid w:val="00CC5A87"/>
    <w:rsid w:val="00CC5F7D"/>
    <w:rsid w:val="00CC6F22"/>
    <w:rsid w:val="00CC7C62"/>
    <w:rsid w:val="00CD0217"/>
    <w:rsid w:val="00CD0FD4"/>
    <w:rsid w:val="00CD1385"/>
    <w:rsid w:val="00CD1776"/>
    <w:rsid w:val="00CD2D71"/>
    <w:rsid w:val="00CD5115"/>
    <w:rsid w:val="00CD5BBD"/>
    <w:rsid w:val="00CD6C64"/>
    <w:rsid w:val="00CD6CCB"/>
    <w:rsid w:val="00CD7E36"/>
    <w:rsid w:val="00CD7FC0"/>
    <w:rsid w:val="00CE0920"/>
    <w:rsid w:val="00CE1D31"/>
    <w:rsid w:val="00CE2BE2"/>
    <w:rsid w:val="00CE3F3A"/>
    <w:rsid w:val="00CE410F"/>
    <w:rsid w:val="00CE49D8"/>
    <w:rsid w:val="00CE56D7"/>
    <w:rsid w:val="00CE575A"/>
    <w:rsid w:val="00CE624B"/>
    <w:rsid w:val="00CE6BC0"/>
    <w:rsid w:val="00CE79FA"/>
    <w:rsid w:val="00CF0AAD"/>
    <w:rsid w:val="00CF19BA"/>
    <w:rsid w:val="00CF22A4"/>
    <w:rsid w:val="00CF2378"/>
    <w:rsid w:val="00CF3447"/>
    <w:rsid w:val="00CF3667"/>
    <w:rsid w:val="00CF6446"/>
    <w:rsid w:val="00CF6F9A"/>
    <w:rsid w:val="00CF79A1"/>
    <w:rsid w:val="00D011FC"/>
    <w:rsid w:val="00D02B4F"/>
    <w:rsid w:val="00D02C8C"/>
    <w:rsid w:val="00D02CC2"/>
    <w:rsid w:val="00D0529A"/>
    <w:rsid w:val="00D10D54"/>
    <w:rsid w:val="00D141CA"/>
    <w:rsid w:val="00D145AA"/>
    <w:rsid w:val="00D14FBC"/>
    <w:rsid w:val="00D15F49"/>
    <w:rsid w:val="00D16039"/>
    <w:rsid w:val="00D16234"/>
    <w:rsid w:val="00D16368"/>
    <w:rsid w:val="00D2022E"/>
    <w:rsid w:val="00D2223A"/>
    <w:rsid w:val="00D231BB"/>
    <w:rsid w:val="00D2664B"/>
    <w:rsid w:val="00D27CD8"/>
    <w:rsid w:val="00D30113"/>
    <w:rsid w:val="00D30675"/>
    <w:rsid w:val="00D31862"/>
    <w:rsid w:val="00D31C0F"/>
    <w:rsid w:val="00D3202B"/>
    <w:rsid w:val="00D331CA"/>
    <w:rsid w:val="00D332ED"/>
    <w:rsid w:val="00D339FC"/>
    <w:rsid w:val="00D35844"/>
    <w:rsid w:val="00D36665"/>
    <w:rsid w:val="00D3723A"/>
    <w:rsid w:val="00D37717"/>
    <w:rsid w:val="00D41CCC"/>
    <w:rsid w:val="00D421E3"/>
    <w:rsid w:val="00D422DF"/>
    <w:rsid w:val="00D42CEA"/>
    <w:rsid w:val="00D42E43"/>
    <w:rsid w:val="00D43AD1"/>
    <w:rsid w:val="00D4423A"/>
    <w:rsid w:val="00D4663D"/>
    <w:rsid w:val="00D472C3"/>
    <w:rsid w:val="00D50652"/>
    <w:rsid w:val="00D50A1B"/>
    <w:rsid w:val="00D5160C"/>
    <w:rsid w:val="00D53315"/>
    <w:rsid w:val="00D54E95"/>
    <w:rsid w:val="00D552FC"/>
    <w:rsid w:val="00D55E86"/>
    <w:rsid w:val="00D565E8"/>
    <w:rsid w:val="00D57EFA"/>
    <w:rsid w:val="00D607D4"/>
    <w:rsid w:val="00D60C5F"/>
    <w:rsid w:val="00D63E67"/>
    <w:rsid w:val="00D67377"/>
    <w:rsid w:val="00D70F83"/>
    <w:rsid w:val="00D71F95"/>
    <w:rsid w:val="00D73259"/>
    <w:rsid w:val="00D73EAC"/>
    <w:rsid w:val="00D7571F"/>
    <w:rsid w:val="00D76205"/>
    <w:rsid w:val="00D80295"/>
    <w:rsid w:val="00D819C1"/>
    <w:rsid w:val="00D819D9"/>
    <w:rsid w:val="00D8217F"/>
    <w:rsid w:val="00D82BC4"/>
    <w:rsid w:val="00D83A4A"/>
    <w:rsid w:val="00D83EE6"/>
    <w:rsid w:val="00D8463A"/>
    <w:rsid w:val="00D86702"/>
    <w:rsid w:val="00D8701A"/>
    <w:rsid w:val="00D87257"/>
    <w:rsid w:val="00D87884"/>
    <w:rsid w:val="00D9214F"/>
    <w:rsid w:val="00D92915"/>
    <w:rsid w:val="00D93293"/>
    <w:rsid w:val="00D93682"/>
    <w:rsid w:val="00D94623"/>
    <w:rsid w:val="00D94662"/>
    <w:rsid w:val="00D95E46"/>
    <w:rsid w:val="00D970D7"/>
    <w:rsid w:val="00D9782B"/>
    <w:rsid w:val="00DA0D84"/>
    <w:rsid w:val="00DA1BA3"/>
    <w:rsid w:val="00DA213A"/>
    <w:rsid w:val="00DA213E"/>
    <w:rsid w:val="00DA30BE"/>
    <w:rsid w:val="00DA414B"/>
    <w:rsid w:val="00DA64E1"/>
    <w:rsid w:val="00DA67D9"/>
    <w:rsid w:val="00DA6D58"/>
    <w:rsid w:val="00DA718A"/>
    <w:rsid w:val="00DB0482"/>
    <w:rsid w:val="00DB1F09"/>
    <w:rsid w:val="00DB39D0"/>
    <w:rsid w:val="00DB43A0"/>
    <w:rsid w:val="00DB75E6"/>
    <w:rsid w:val="00DC0D38"/>
    <w:rsid w:val="00DC0D42"/>
    <w:rsid w:val="00DC100E"/>
    <w:rsid w:val="00DC14C2"/>
    <w:rsid w:val="00DC26C2"/>
    <w:rsid w:val="00DC5365"/>
    <w:rsid w:val="00DC5683"/>
    <w:rsid w:val="00DC59CE"/>
    <w:rsid w:val="00DD020C"/>
    <w:rsid w:val="00DD1131"/>
    <w:rsid w:val="00DD11C1"/>
    <w:rsid w:val="00DD41F5"/>
    <w:rsid w:val="00DD551E"/>
    <w:rsid w:val="00DD636A"/>
    <w:rsid w:val="00DD6625"/>
    <w:rsid w:val="00DD6F1D"/>
    <w:rsid w:val="00DD7B0C"/>
    <w:rsid w:val="00DE18CA"/>
    <w:rsid w:val="00DE1D63"/>
    <w:rsid w:val="00DE2BFC"/>
    <w:rsid w:val="00DE2D32"/>
    <w:rsid w:val="00DE2E2F"/>
    <w:rsid w:val="00DE31C0"/>
    <w:rsid w:val="00DE34BE"/>
    <w:rsid w:val="00DE3AA5"/>
    <w:rsid w:val="00DE3EF0"/>
    <w:rsid w:val="00DE3EF5"/>
    <w:rsid w:val="00DE55F7"/>
    <w:rsid w:val="00DE62F9"/>
    <w:rsid w:val="00DE64CD"/>
    <w:rsid w:val="00DE6527"/>
    <w:rsid w:val="00DE7EAA"/>
    <w:rsid w:val="00DF079D"/>
    <w:rsid w:val="00DF0BD9"/>
    <w:rsid w:val="00DF1AA5"/>
    <w:rsid w:val="00DF2EFF"/>
    <w:rsid w:val="00DF434F"/>
    <w:rsid w:val="00DF43EE"/>
    <w:rsid w:val="00DF5298"/>
    <w:rsid w:val="00DF6C61"/>
    <w:rsid w:val="00DF7AEE"/>
    <w:rsid w:val="00DF7C7E"/>
    <w:rsid w:val="00E00F20"/>
    <w:rsid w:val="00E0137A"/>
    <w:rsid w:val="00E0246D"/>
    <w:rsid w:val="00E031A5"/>
    <w:rsid w:val="00E04364"/>
    <w:rsid w:val="00E07328"/>
    <w:rsid w:val="00E07988"/>
    <w:rsid w:val="00E07FE0"/>
    <w:rsid w:val="00E10318"/>
    <w:rsid w:val="00E10415"/>
    <w:rsid w:val="00E11F2F"/>
    <w:rsid w:val="00E11F4A"/>
    <w:rsid w:val="00E13CDF"/>
    <w:rsid w:val="00E14473"/>
    <w:rsid w:val="00E14BC5"/>
    <w:rsid w:val="00E17140"/>
    <w:rsid w:val="00E17E8B"/>
    <w:rsid w:val="00E20215"/>
    <w:rsid w:val="00E20E7F"/>
    <w:rsid w:val="00E21C75"/>
    <w:rsid w:val="00E23598"/>
    <w:rsid w:val="00E2380B"/>
    <w:rsid w:val="00E240E5"/>
    <w:rsid w:val="00E245A9"/>
    <w:rsid w:val="00E24D00"/>
    <w:rsid w:val="00E2655E"/>
    <w:rsid w:val="00E3073C"/>
    <w:rsid w:val="00E30E16"/>
    <w:rsid w:val="00E31464"/>
    <w:rsid w:val="00E31568"/>
    <w:rsid w:val="00E31C00"/>
    <w:rsid w:val="00E34022"/>
    <w:rsid w:val="00E40509"/>
    <w:rsid w:val="00E40BDD"/>
    <w:rsid w:val="00E40E6E"/>
    <w:rsid w:val="00E41D0B"/>
    <w:rsid w:val="00E4227D"/>
    <w:rsid w:val="00E42F76"/>
    <w:rsid w:val="00E43631"/>
    <w:rsid w:val="00E447BD"/>
    <w:rsid w:val="00E45149"/>
    <w:rsid w:val="00E451EF"/>
    <w:rsid w:val="00E453D1"/>
    <w:rsid w:val="00E45536"/>
    <w:rsid w:val="00E45FC9"/>
    <w:rsid w:val="00E46322"/>
    <w:rsid w:val="00E469B1"/>
    <w:rsid w:val="00E5001C"/>
    <w:rsid w:val="00E5033E"/>
    <w:rsid w:val="00E50FD5"/>
    <w:rsid w:val="00E52261"/>
    <w:rsid w:val="00E52772"/>
    <w:rsid w:val="00E52C62"/>
    <w:rsid w:val="00E53FC8"/>
    <w:rsid w:val="00E543EA"/>
    <w:rsid w:val="00E544DC"/>
    <w:rsid w:val="00E55856"/>
    <w:rsid w:val="00E5658E"/>
    <w:rsid w:val="00E56A8D"/>
    <w:rsid w:val="00E6028C"/>
    <w:rsid w:val="00E60AEA"/>
    <w:rsid w:val="00E61326"/>
    <w:rsid w:val="00E61C96"/>
    <w:rsid w:val="00E62FD3"/>
    <w:rsid w:val="00E64EA3"/>
    <w:rsid w:val="00E6550C"/>
    <w:rsid w:val="00E66A18"/>
    <w:rsid w:val="00E71116"/>
    <w:rsid w:val="00E71F62"/>
    <w:rsid w:val="00E724A8"/>
    <w:rsid w:val="00E72601"/>
    <w:rsid w:val="00E73896"/>
    <w:rsid w:val="00E76F92"/>
    <w:rsid w:val="00E77C47"/>
    <w:rsid w:val="00E816C0"/>
    <w:rsid w:val="00E82297"/>
    <w:rsid w:val="00E83C5D"/>
    <w:rsid w:val="00E849B4"/>
    <w:rsid w:val="00E84FBC"/>
    <w:rsid w:val="00E85266"/>
    <w:rsid w:val="00E8527F"/>
    <w:rsid w:val="00E87F30"/>
    <w:rsid w:val="00E90363"/>
    <w:rsid w:val="00E92455"/>
    <w:rsid w:val="00E933AC"/>
    <w:rsid w:val="00E95505"/>
    <w:rsid w:val="00E968E8"/>
    <w:rsid w:val="00E96DAC"/>
    <w:rsid w:val="00E97A3E"/>
    <w:rsid w:val="00EA06A2"/>
    <w:rsid w:val="00EA0A25"/>
    <w:rsid w:val="00EA2244"/>
    <w:rsid w:val="00EA2B2B"/>
    <w:rsid w:val="00EA3576"/>
    <w:rsid w:val="00EA39F8"/>
    <w:rsid w:val="00EA50A5"/>
    <w:rsid w:val="00EA5633"/>
    <w:rsid w:val="00EA5AA6"/>
    <w:rsid w:val="00EB0631"/>
    <w:rsid w:val="00EB25B7"/>
    <w:rsid w:val="00EB5647"/>
    <w:rsid w:val="00EB61B4"/>
    <w:rsid w:val="00EB6A16"/>
    <w:rsid w:val="00EB7342"/>
    <w:rsid w:val="00EC1046"/>
    <w:rsid w:val="00EC247E"/>
    <w:rsid w:val="00EC2B2F"/>
    <w:rsid w:val="00EC2FCD"/>
    <w:rsid w:val="00EC4DA0"/>
    <w:rsid w:val="00EC5012"/>
    <w:rsid w:val="00EC60BA"/>
    <w:rsid w:val="00EC62DD"/>
    <w:rsid w:val="00EC680A"/>
    <w:rsid w:val="00EC6CFC"/>
    <w:rsid w:val="00EC7B57"/>
    <w:rsid w:val="00ED215A"/>
    <w:rsid w:val="00ED29BE"/>
    <w:rsid w:val="00ED562E"/>
    <w:rsid w:val="00ED792A"/>
    <w:rsid w:val="00EE00F4"/>
    <w:rsid w:val="00EE0633"/>
    <w:rsid w:val="00EE12F6"/>
    <w:rsid w:val="00EE13F5"/>
    <w:rsid w:val="00EE2559"/>
    <w:rsid w:val="00EE2762"/>
    <w:rsid w:val="00EE3368"/>
    <w:rsid w:val="00EE42AA"/>
    <w:rsid w:val="00EF08F6"/>
    <w:rsid w:val="00EF0EB1"/>
    <w:rsid w:val="00EF2764"/>
    <w:rsid w:val="00EF2E29"/>
    <w:rsid w:val="00EF383A"/>
    <w:rsid w:val="00EF3C73"/>
    <w:rsid w:val="00EF3DF2"/>
    <w:rsid w:val="00EF6859"/>
    <w:rsid w:val="00EF6863"/>
    <w:rsid w:val="00EF6D0F"/>
    <w:rsid w:val="00EF7168"/>
    <w:rsid w:val="00EF73F9"/>
    <w:rsid w:val="00EF7686"/>
    <w:rsid w:val="00F00B38"/>
    <w:rsid w:val="00F02320"/>
    <w:rsid w:val="00F02A1A"/>
    <w:rsid w:val="00F03C13"/>
    <w:rsid w:val="00F03FFD"/>
    <w:rsid w:val="00F04202"/>
    <w:rsid w:val="00F04313"/>
    <w:rsid w:val="00F06A5D"/>
    <w:rsid w:val="00F06D03"/>
    <w:rsid w:val="00F11337"/>
    <w:rsid w:val="00F14B71"/>
    <w:rsid w:val="00F14BA7"/>
    <w:rsid w:val="00F151B6"/>
    <w:rsid w:val="00F16CD6"/>
    <w:rsid w:val="00F16D88"/>
    <w:rsid w:val="00F175E9"/>
    <w:rsid w:val="00F215FD"/>
    <w:rsid w:val="00F21849"/>
    <w:rsid w:val="00F234E8"/>
    <w:rsid w:val="00F25346"/>
    <w:rsid w:val="00F25E86"/>
    <w:rsid w:val="00F260D3"/>
    <w:rsid w:val="00F2707E"/>
    <w:rsid w:val="00F31505"/>
    <w:rsid w:val="00F31B24"/>
    <w:rsid w:val="00F31B87"/>
    <w:rsid w:val="00F3217B"/>
    <w:rsid w:val="00F32256"/>
    <w:rsid w:val="00F33319"/>
    <w:rsid w:val="00F35C5B"/>
    <w:rsid w:val="00F3708D"/>
    <w:rsid w:val="00F376A2"/>
    <w:rsid w:val="00F429ED"/>
    <w:rsid w:val="00F44EA1"/>
    <w:rsid w:val="00F44F74"/>
    <w:rsid w:val="00F46955"/>
    <w:rsid w:val="00F47FBD"/>
    <w:rsid w:val="00F51485"/>
    <w:rsid w:val="00F52A33"/>
    <w:rsid w:val="00F53927"/>
    <w:rsid w:val="00F53C33"/>
    <w:rsid w:val="00F5433B"/>
    <w:rsid w:val="00F54626"/>
    <w:rsid w:val="00F55834"/>
    <w:rsid w:val="00F56370"/>
    <w:rsid w:val="00F56895"/>
    <w:rsid w:val="00F57070"/>
    <w:rsid w:val="00F572E5"/>
    <w:rsid w:val="00F57BC8"/>
    <w:rsid w:val="00F57F3B"/>
    <w:rsid w:val="00F6284C"/>
    <w:rsid w:val="00F63649"/>
    <w:rsid w:val="00F64F45"/>
    <w:rsid w:val="00F67121"/>
    <w:rsid w:val="00F6756E"/>
    <w:rsid w:val="00F676EE"/>
    <w:rsid w:val="00F705B1"/>
    <w:rsid w:val="00F70625"/>
    <w:rsid w:val="00F73D5E"/>
    <w:rsid w:val="00F766DA"/>
    <w:rsid w:val="00F8044D"/>
    <w:rsid w:val="00F80510"/>
    <w:rsid w:val="00F8083B"/>
    <w:rsid w:val="00F81959"/>
    <w:rsid w:val="00F81A9B"/>
    <w:rsid w:val="00F834B8"/>
    <w:rsid w:val="00F83648"/>
    <w:rsid w:val="00F83B91"/>
    <w:rsid w:val="00F84169"/>
    <w:rsid w:val="00F92C43"/>
    <w:rsid w:val="00F936A9"/>
    <w:rsid w:val="00F93C26"/>
    <w:rsid w:val="00F95FF3"/>
    <w:rsid w:val="00F96109"/>
    <w:rsid w:val="00F96156"/>
    <w:rsid w:val="00F9628E"/>
    <w:rsid w:val="00F963BC"/>
    <w:rsid w:val="00FA20D0"/>
    <w:rsid w:val="00FA4ABB"/>
    <w:rsid w:val="00FA4D3B"/>
    <w:rsid w:val="00FA4E55"/>
    <w:rsid w:val="00FA5BF7"/>
    <w:rsid w:val="00FA6E51"/>
    <w:rsid w:val="00FA7000"/>
    <w:rsid w:val="00FA771F"/>
    <w:rsid w:val="00FB2834"/>
    <w:rsid w:val="00FB5E75"/>
    <w:rsid w:val="00FB72A1"/>
    <w:rsid w:val="00FB74A9"/>
    <w:rsid w:val="00FC0DC1"/>
    <w:rsid w:val="00FC2251"/>
    <w:rsid w:val="00FC33EB"/>
    <w:rsid w:val="00FC41B0"/>
    <w:rsid w:val="00FC4B09"/>
    <w:rsid w:val="00FC51CC"/>
    <w:rsid w:val="00FC7E15"/>
    <w:rsid w:val="00FD0F02"/>
    <w:rsid w:val="00FD1544"/>
    <w:rsid w:val="00FD1F24"/>
    <w:rsid w:val="00FD1F73"/>
    <w:rsid w:val="00FD3498"/>
    <w:rsid w:val="00FD3DB7"/>
    <w:rsid w:val="00FD491E"/>
    <w:rsid w:val="00FD53F4"/>
    <w:rsid w:val="00FD6F13"/>
    <w:rsid w:val="00FD7E26"/>
    <w:rsid w:val="00FE1B62"/>
    <w:rsid w:val="00FE29C2"/>
    <w:rsid w:val="00FE2D9D"/>
    <w:rsid w:val="00FE32C4"/>
    <w:rsid w:val="00FE378C"/>
    <w:rsid w:val="00FE6F03"/>
    <w:rsid w:val="00FF0471"/>
    <w:rsid w:val="00FF0730"/>
    <w:rsid w:val="00FF083A"/>
    <w:rsid w:val="00FF29B9"/>
    <w:rsid w:val="00FF32A2"/>
    <w:rsid w:val="00FF38B0"/>
    <w:rsid w:val="00FF4C3D"/>
    <w:rsid w:val="00FF7B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598811"/>
  <w15:docId w15:val="{9B84D79B-C046-4E24-90BD-4613F9D6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5766B1"/>
    <w:pPr>
      <w:spacing w:line="288" w:lineRule="auto"/>
      <w:jc w:val="both"/>
    </w:pPr>
    <w:rPr>
      <w:sz w:val="22"/>
      <w:szCs w:val="22"/>
      <w:lang w:val="en-US" w:eastAsia="en-US"/>
    </w:rPr>
  </w:style>
  <w:style w:type="paragraph" w:styleId="Titolo1">
    <w:name w:val="heading 1"/>
    <w:basedOn w:val="Normale"/>
    <w:next w:val="Normale"/>
    <w:link w:val="Titolo1Carattere"/>
    <w:qFormat/>
    <w:rsid w:val="005766B1"/>
    <w:pPr>
      <w:numPr>
        <w:numId w:val="1"/>
      </w:numPr>
      <w:ind w:left="567" w:hanging="567"/>
      <w:outlineLvl w:val="0"/>
    </w:pPr>
    <w:rPr>
      <w:kern w:val="28"/>
    </w:rPr>
  </w:style>
  <w:style w:type="paragraph" w:styleId="Titolo2">
    <w:name w:val="heading 2"/>
    <w:basedOn w:val="Normale"/>
    <w:next w:val="Normale"/>
    <w:qFormat/>
    <w:rsid w:val="005766B1"/>
    <w:pPr>
      <w:numPr>
        <w:ilvl w:val="1"/>
        <w:numId w:val="1"/>
      </w:numPr>
      <w:ind w:left="567" w:hanging="567"/>
      <w:outlineLvl w:val="1"/>
    </w:pPr>
  </w:style>
  <w:style w:type="paragraph" w:styleId="Titolo3">
    <w:name w:val="heading 3"/>
    <w:basedOn w:val="Normale"/>
    <w:next w:val="Normale"/>
    <w:qFormat/>
    <w:rsid w:val="005766B1"/>
    <w:pPr>
      <w:numPr>
        <w:ilvl w:val="2"/>
        <w:numId w:val="1"/>
      </w:numPr>
      <w:ind w:left="567" w:hanging="567"/>
      <w:outlineLvl w:val="2"/>
    </w:pPr>
  </w:style>
  <w:style w:type="paragraph" w:styleId="Titolo4">
    <w:name w:val="heading 4"/>
    <w:basedOn w:val="Normale"/>
    <w:next w:val="Normale"/>
    <w:qFormat/>
    <w:rsid w:val="005766B1"/>
    <w:pPr>
      <w:numPr>
        <w:ilvl w:val="3"/>
        <w:numId w:val="1"/>
      </w:numPr>
      <w:ind w:left="567" w:hanging="567"/>
      <w:outlineLvl w:val="3"/>
    </w:pPr>
  </w:style>
  <w:style w:type="paragraph" w:styleId="Titolo5">
    <w:name w:val="heading 5"/>
    <w:basedOn w:val="Normale"/>
    <w:next w:val="Normale"/>
    <w:qFormat/>
    <w:rsid w:val="005766B1"/>
    <w:pPr>
      <w:numPr>
        <w:ilvl w:val="4"/>
        <w:numId w:val="1"/>
      </w:numPr>
      <w:ind w:left="567" w:hanging="567"/>
      <w:outlineLvl w:val="4"/>
    </w:pPr>
  </w:style>
  <w:style w:type="paragraph" w:styleId="Titolo6">
    <w:name w:val="heading 6"/>
    <w:basedOn w:val="Normale"/>
    <w:next w:val="Normale"/>
    <w:qFormat/>
    <w:rsid w:val="005766B1"/>
    <w:pPr>
      <w:numPr>
        <w:ilvl w:val="5"/>
        <w:numId w:val="1"/>
      </w:numPr>
      <w:ind w:left="567" w:hanging="567"/>
      <w:outlineLvl w:val="5"/>
    </w:pPr>
  </w:style>
  <w:style w:type="paragraph" w:styleId="Titolo7">
    <w:name w:val="heading 7"/>
    <w:basedOn w:val="Normale"/>
    <w:next w:val="Normale"/>
    <w:qFormat/>
    <w:rsid w:val="005766B1"/>
    <w:pPr>
      <w:numPr>
        <w:ilvl w:val="6"/>
        <w:numId w:val="1"/>
      </w:numPr>
      <w:ind w:left="567" w:hanging="567"/>
      <w:outlineLvl w:val="6"/>
    </w:pPr>
  </w:style>
  <w:style w:type="paragraph" w:styleId="Titolo8">
    <w:name w:val="heading 8"/>
    <w:basedOn w:val="Normale"/>
    <w:next w:val="Normale"/>
    <w:qFormat/>
    <w:rsid w:val="005766B1"/>
    <w:pPr>
      <w:numPr>
        <w:ilvl w:val="7"/>
        <w:numId w:val="1"/>
      </w:numPr>
      <w:ind w:left="567" w:hanging="567"/>
      <w:outlineLvl w:val="7"/>
    </w:pPr>
  </w:style>
  <w:style w:type="paragraph" w:styleId="Titolo9">
    <w:name w:val="heading 9"/>
    <w:basedOn w:val="Normale"/>
    <w:next w:val="Normale"/>
    <w:qFormat/>
    <w:rsid w:val="005766B1"/>
    <w:pPr>
      <w:numPr>
        <w:ilvl w:val="8"/>
        <w:numId w:val="1"/>
      </w:numPr>
      <w:ind w:left="567" w:hanging="567"/>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204EF"/>
    <w:rPr>
      <w:kern w:val="28"/>
      <w:sz w:val="22"/>
      <w:szCs w:val="22"/>
      <w:lang w:val="en-US" w:eastAsia="en-US"/>
    </w:rPr>
  </w:style>
  <w:style w:type="paragraph" w:styleId="Pidipagina">
    <w:name w:val="footer"/>
    <w:basedOn w:val="Normale"/>
    <w:link w:val="PidipaginaCarattere"/>
    <w:qFormat/>
    <w:rsid w:val="005766B1"/>
  </w:style>
  <w:style w:type="paragraph" w:styleId="Testonotaapidipagina">
    <w:name w:val="footnote text"/>
    <w:basedOn w:val="Normale"/>
    <w:link w:val="TestonotaapidipaginaCarattere"/>
    <w:qFormat/>
    <w:rsid w:val="005766B1"/>
    <w:pPr>
      <w:keepLines/>
      <w:spacing w:after="60" w:line="240" w:lineRule="auto"/>
      <w:ind w:left="567" w:hanging="567"/>
    </w:pPr>
    <w:rPr>
      <w:sz w:val="16"/>
    </w:rPr>
  </w:style>
  <w:style w:type="character" w:customStyle="1" w:styleId="TestonotaapidipaginaCarattere">
    <w:name w:val="Testo nota a piè di pagina Carattere"/>
    <w:link w:val="Testonotaapidipagina"/>
    <w:rsid w:val="001E3380"/>
    <w:rPr>
      <w:sz w:val="16"/>
      <w:szCs w:val="22"/>
      <w:lang w:val="en-US" w:eastAsia="en-US"/>
    </w:rPr>
  </w:style>
  <w:style w:type="paragraph" w:styleId="Intestazione">
    <w:name w:val="header"/>
    <w:basedOn w:val="Normale"/>
    <w:link w:val="IntestazioneCarattere"/>
    <w:qFormat/>
    <w:rsid w:val="005766B1"/>
  </w:style>
  <w:style w:type="character" w:styleId="Collegamentoipertestuale">
    <w:name w:val="Hyperlink"/>
    <w:uiPriority w:val="99"/>
    <w:rPr>
      <w:color w:val="0000FF"/>
      <w:u w:val="single"/>
    </w:rPr>
  </w:style>
  <w:style w:type="character" w:styleId="Rimandonotaapidipagina">
    <w:name w:val="footnote reference"/>
    <w:aliases w:val="Footnote symbol,Voetnootverwijzing,Times 10 Point,Exposant 3 Point,Footnote number,fr,o,Footnotemark,FR,Footnotemark1,Footnotemark2,FR1,Footnotemark3,FR2,Footnotemark4,FR3,Footnotemark5,FR4,Footnotemark6,Footnotemark7,Nota"/>
    <w:basedOn w:val="Carpredefinitoparagrafo"/>
    <w:unhideWhenUsed/>
    <w:qFormat/>
    <w:rsid w:val="005766B1"/>
    <w:rPr>
      <w:sz w:val="24"/>
      <w:vertAlign w:val="superscript"/>
    </w:rPr>
  </w:style>
  <w:style w:type="character" w:styleId="Collegamentovisitato">
    <w:name w:val="FollowedHyperlink"/>
    <w:rPr>
      <w:color w:val="800080"/>
      <w:u w:val="single"/>
    </w:rPr>
  </w:style>
  <w:style w:type="paragraph" w:customStyle="1" w:styleId="LOGO">
    <w:name w:val="LOGO"/>
    <w:basedOn w:val="Normale"/>
    <w:pPr>
      <w:jc w:val="center"/>
    </w:pPr>
    <w:rPr>
      <w:rFonts w:ascii="Arial" w:hAnsi="Arial"/>
      <w:b/>
      <w:i/>
      <w:sz w:val="20"/>
    </w:rPr>
  </w:style>
  <w:style w:type="paragraph" w:styleId="Revisione">
    <w:name w:val="Revision"/>
    <w:hidden/>
    <w:uiPriority w:val="99"/>
    <w:semiHidden/>
    <w:rsid w:val="00845123"/>
    <w:pPr>
      <w:widowControl w:val="0"/>
      <w:adjustRightInd w:val="0"/>
      <w:spacing w:line="360" w:lineRule="atLeast"/>
      <w:jc w:val="both"/>
      <w:textAlignment w:val="baseline"/>
    </w:pPr>
    <w:rPr>
      <w:sz w:val="22"/>
      <w:lang w:val="en-GB" w:eastAsia="en-US"/>
    </w:rPr>
  </w:style>
  <w:style w:type="paragraph" w:styleId="Testonotadichiusura">
    <w:name w:val="endnote text"/>
    <w:basedOn w:val="Normale"/>
    <w:link w:val="TestonotadichiusuraCarattere"/>
    <w:rsid w:val="00E00F20"/>
    <w:rPr>
      <w:sz w:val="20"/>
    </w:rPr>
  </w:style>
  <w:style w:type="character" w:customStyle="1" w:styleId="TestonotadichiusuraCarattere">
    <w:name w:val="Testo nota di chiusura Carattere"/>
    <w:link w:val="Testonotadichiusura"/>
    <w:rsid w:val="00E00F20"/>
    <w:rPr>
      <w:lang w:val="en-GB" w:eastAsia="en-US"/>
    </w:rPr>
  </w:style>
  <w:style w:type="character" w:styleId="Rimandonotadichiusura">
    <w:name w:val="endnote reference"/>
    <w:rsid w:val="00E00F20"/>
    <w:rPr>
      <w:vertAlign w:val="superscript"/>
    </w:rPr>
  </w:style>
  <w:style w:type="character" w:customStyle="1" w:styleId="PidipaginaCarattere">
    <w:name w:val="Piè di pagina Carattere"/>
    <w:basedOn w:val="Carpredefinitoparagrafo"/>
    <w:link w:val="Pidipagina"/>
    <w:rsid w:val="007204D5"/>
    <w:rPr>
      <w:sz w:val="22"/>
      <w:szCs w:val="22"/>
      <w:lang w:val="en-US" w:eastAsia="en-US"/>
    </w:rPr>
  </w:style>
  <w:style w:type="character" w:customStyle="1" w:styleId="IntestazioneCarattere">
    <w:name w:val="Intestazione Carattere"/>
    <w:basedOn w:val="Carpredefinitoparagrafo"/>
    <w:link w:val="Intestazione"/>
    <w:rsid w:val="007204D5"/>
    <w:rPr>
      <w:sz w:val="22"/>
      <w:szCs w:val="22"/>
      <w:lang w:val="en-US" w:eastAsia="en-US"/>
    </w:rPr>
  </w:style>
  <w:style w:type="paragraph" w:styleId="Paragrafoelenco">
    <w:name w:val="List Paragraph"/>
    <w:basedOn w:val="Normale"/>
    <w:uiPriority w:val="34"/>
    <w:qFormat/>
    <w:rsid w:val="000306B7"/>
    <w:pPr>
      <w:ind w:left="720"/>
      <w:contextualSpacing/>
    </w:pPr>
  </w:style>
  <w:style w:type="paragraph" w:customStyle="1" w:styleId="quotes">
    <w:name w:val="quotes"/>
    <w:basedOn w:val="Normale"/>
    <w:next w:val="Normale"/>
    <w:rsid w:val="005766B1"/>
    <w:pPr>
      <w:ind w:left="720"/>
    </w:pPr>
    <w:rPr>
      <w:i/>
    </w:rPr>
  </w:style>
  <w:style w:type="table" w:styleId="Grigliatabella">
    <w:name w:val="Table Grid"/>
    <w:basedOn w:val="Tabellanormale"/>
    <w:uiPriority w:val="59"/>
    <w:rsid w:val="00B917F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6155">
      <w:bodyDiv w:val="1"/>
      <w:marLeft w:val="0"/>
      <w:marRight w:val="0"/>
      <w:marTop w:val="0"/>
      <w:marBottom w:val="0"/>
      <w:divBdr>
        <w:top w:val="none" w:sz="0" w:space="0" w:color="auto"/>
        <w:left w:val="none" w:sz="0" w:space="0" w:color="auto"/>
        <w:bottom w:val="none" w:sz="0" w:space="0" w:color="auto"/>
        <w:right w:val="none" w:sz="0" w:space="0" w:color="auto"/>
      </w:divBdr>
    </w:div>
    <w:div w:id="351494235">
      <w:bodyDiv w:val="1"/>
      <w:marLeft w:val="0"/>
      <w:marRight w:val="0"/>
      <w:marTop w:val="0"/>
      <w:marBottom w:val="0"/>
      <w:divBdr>
        <w:top w:val="none" w:sz="0" w:space="0" w:color="auto"/>
        <w:left w:val="none" w:sz="0" w:space="0" w:color="auto"/>
        <w:bottom w:val="none" w:sz="0" w:space="0" w:color="auto"/>
        <w:right w:val="none" w:sz="0" w:space="0" w:color="auto"/>
      </w:divBdr>
    </w:div>
    <w:div w:id="567113500">
      <w:bodyDiv w:val="1"/>
      <w:marLeft w:val="0"/>
      <w:marRight w:val="0"/>
      <w:marTop w:val="0"/>
      <w:marBottom w:val="0"/>
      <w:divBdr>
        <w:top w:val="none" w:sz="0" w:space="0" w:color="auto"/>
        <w:left w:val="none" w:sz="0" w:space="0" w:color="auto"/>
        <w:bottom w:val="none" w:sz="0" w:space="0" w:color="auto"/>
        <w:right w:val="none" w:sz="0" w:space="0" w:color="auto"/>
      </w:divBdr>
    </w:div>
    <w:div w:id="575364470">
      <w:bodyDiv w:val="1"/>
      <w:marLeft w:val="0"/>
      <w:marRight w:val="0"/>
      <w:marTop w:val="0"/>
      <w:marBottom w:val="0"/>
      <w:divBdr>
        <w:top w:val="none" w:sz="0" w:space="0" w:color="auto"/>
        <w:left w:val="none" w:sz="0" w:space="0" w:color="auto"/>
        <w:bottom w:val="none" w:sz="0" w:space="0" w:color="auto"/>
        <w:right w:val="none" w:sz="0" w:space="0" w:color="auto"/>
      </w:divBdr>
    </w:div>
    <w:div w:id="604191593">
      <w:bodyDiv w:val="1"/>
      <w:marLeft w:val="0"/>
      <w:marRight w:val="0"/>
      <w:marTop w:val="0"/>
      <w:marBottom w:val="0"/>
      <w:divBdr>
        <w:top w:val="none" w:sz="0" w:space="0" w:color="auto"/>
        <w:left w:val="none" w:sz="0" w:space="0" w:color="auto"/>
        <w:bottom w:val="none" w:sz="0" w:space="0" w:color="auto"/>
        <w:right w:val="none" w:sz="0" w:space="0" w:color="auto"/>
      </w:divBdr>
    </w:div>
    <w:div w:id="661814223">
      <w:bodyDiv w:val="1"/>
      <w:marLeft w:val="0"/>
      <w:marRight w:val="0"/>
      <w:marTop w:val="0"/>
      <w:marBottom w:val="0"/>
      <w:divBdr>
        <w:top w:val="none" w:sz="0" w:space="0" w:color="auto"/>
        <w:left w:val="none" w:sz="0" w:space="0" w:color="auto"/>
        <w:bottom w:val="none" w:sz="0" w:space="0" w:color="auto"/>
        <w:right w:val="none" w:sz="0" w:space="0" w:color="auto"/>
      </w:divBdr>
    </w:div>
    <w:div w:id="725834206">
      <w:bodyDiv w:val="1"/>
      <w:marLeft w:val="0"/>
      <w:marRight w:val="0"/>
      <w:marTop w:val="0"/>
      <w:marBottom w:val="0"/>
      <w:divBdr>
        <w:top w:val="none" w:sz="0" w:space="0" w:color="auto"/>
        <w:left w:val="none" w:sz="0" w:space="0" w:color="auto"/>
        <w:bottom w:val="none" w:sz="0" w:space="0" w:color="auto"/>
        <w:right w:val="none" w:sz="0" w:space="0" w:color="auto"/>
      </w:divBdr>
    </w:div>
    <w:div w:id="733549162">
      <w:bodyDiv w:val="1"/>
      <w:marLeft w:val="0"/>
      <w:marRight w:val="0"/>
      <w:marTop w:val="0"/>
      <w:marBottom w:val="0"/>
      <w:divBdr>
        <w:top w:val="none" w:sz="0" w:space="0" w:color="auto"/>
        <w:left w:val="none" w:sz="0" w:space="0" w:color="auto"/>
        <w:bottom w:val="none" w:sz="0" w:space="0" w:color="auto"/>
        <w:right w:val="none" w:sz="0" w:space="0" w:color="auto"/>
      </w:divBdr>
      <w:divsChild>
        <w:div w:id="1327395296">
          <w:marLeft w:val="720"/>
          <w:marRight w:val="0"/>
          <w:marTop w:val="0"/>
          <w:marBottom w:val="0"/>
          <w:divBdr>
            <w:top w:val="none" w:sz="0" w:space="0" w:color="auto"/>
            <w:left w:val="none" w:sz="0" w:space="0" w:color="auto"/>
            <w:bottom w:val="none" w:sz="0" w:space="0" w:color="auto"/>
            <w:right w:val="none" w:sz="0" w:space="0" w:color="auto"/>
          </w:divBdr>
        </w:div>
        <w:div w:id="921716603">
          <w:marLeft w:val="0"/>
          <w:marRight w:val="0"/>
          <w:marTop w:val="0"/>
          <w:marBottom w:val="0"/>
          <w:divBdr>
            <w:top w:val="none" w:sz="0" w:space="0" w:color="auto"/>
            <w:left w:val="none" w:sz="0" w:space="0" w:color="auto"/>
            <w:bottom w:val="none" w:sz="0" w:space="0" w:color="auto"/>
            <w:right w:val="none" w:sz="0" w:space="0" w:color="auto"/>
          </w:divBdr>
        </w:div>
        <w:div w:id="1679700230">
          <w:marLeft w:val="720"/>
          <w:marRight w:val="0"/>
          <w:marTop w:val="0"/>
          <w:marBottom w:val="240"/>
          <w:divBdr>
            <w:top w:val="none" w:sz="0" w:space="0" w:color="auto"/>
            <w:left w:val="none" w:sz="0" w:space="0" w:color="auto"/>
            <w:bottom w:val="none" w:sz="0" w:space="0" w:color="auto"/>
            <w:right w:val="none" w:sz="0" w:space="0" w:color="auto"/>
          </w:divBdr>
        </w:div>
        <w:div w:id="1151947147">
          <w:marLeft w:val="720"/>
          <w:marRight w:val="0"/>
          <w:marTop w:val="0"/>
          <w:marBottom w:val="240"/>
          <w:divBdr>
            <w:top w:val="none" w:sz="0" w:space="0" w:color="auto"/>
            <w:left w:val="none" w:sz="0" w:space="0" w:color="auto"/>
            <w:bottom w:val="none" w:sz="0" w:space="0" w:color="auto"/>
            <w:right w:val="none" w:sz="0" w:space="0" w:color="auto"/>
          </w:divBdr>
        </w:div>
        <w:div w:id="1589579270">
          <w:marLeft w:val="720"/>
          <w:marRight w:val="0"/>
          <w:marTop w:val="0"/>
          <w:marBottom w:val="0"/>
          <w:divBdr>
            <w:top w:val="none" w:sz="0" w:space="0" w:color="auto"/>
            <w:left w:val="none" w:sz="0" w:space="0" w:color="auto"/>
            <w:bottom w:val="none" w:sz="0" w:space="0" w:color="auto"/>
            <w:right w:val="none" w:sz="0" w:space="0" w:color="auto"/>
          </w:divBdr>
        </w:div>
        <w:div w:id="36786448">
          <w:marLeft w:val="720"/>
          <w:marRight w:val="0"/>
          <w:marTop w:val="0"/>
          <w:marBottom w:val="240"/>
          <w:divBdr>
            <w:top w:val="none" w:sz="0" w:space="0" w:color="auto"/>
            <w:left w:val="none" w:sz="0" w:space="0" w:color="auto"/>
            <w:bottom w:val="none" w:sz="0" w:space="0" w:color="auto"/>
            <w:right w:val="none" w:sz="0" w:space="0" w:color="auto"/>
          </w:divBdr>
        </w:div>
        <w:div w:id="62216114">
          <w:marLeft w:val="720"/>
          <w:marRight w:val="0"/>
          <w:marTop w:val="0"/>
          <w:marBottom w:val="240"/>
          <w:divBdr>
            <w:top w:val="none" w:sz="0" w:space="0" w:color="auto"/>
            <w:left w:val="none" w:sz="0" w:space="0" w:color="auto"/>
            <w:bottom w:val="none" w:sz="0" w:space="0" w:color="auto"/>
            <w:right w:val="none" w:sz="0" w:space="0" w:color="auto"/>
          </w:divBdr>
        </w:div>
        <w:div w:id="1525437077">
          <w:marLeft w:val="720"/>
          <w:marRight w:val="0"/>
          <w:marTop w:val="0"/>
          <w:marBottom w:val="240"/>
          <w:divBdr>
            <w:top w:val="none" w:sz="0" w:space="0" w:color="auto"/>
            <w:left w:val="none" w:sz="0" w:space="0" w:color="auto"/>
            <w:bottom w:val="none" w:sz="0" w:space="0" w:color="auto"/>
            <w:right w:val="none" w:sz="0" w:space="0" w:color="auto"/>
          </w:divBdr>
        </w:div>
        <w:div w:id="1077023247">
          <w:marLeft w:val="0"/>
          <w:marRight w:val="0"/>
          <w:marTop w:val="0"/>
          <w:marBottom w:val="240"/>
          <w:divBdr>
            <w:top w:val="none" w:sz="0" w:space="0" w:color="auto"/>
            <w:left w:val="none" w:sz="0" w:space="0" w:color="auto"/>
            <w:bottom w:val="none" w:sz="0" w:space="0" w:color="auto"/>
            <w:right w:val="none" w:sz="0" w:space="0" w:color="auto"/>
          </w:divBdr>
        </w:div>
        <w:div w:id="1633173372">
          <w:marLeft w:val="0"/>
          <w:marRight w:val="0"/>
          <w:marTop w:val="0"/>
          <w:marBottom w:val="240"/>
          <w:divBdr>
            <w:top w:val="none" w:sz="0" w:space="0" w:color="auto"/>
            <w:left w:val="none" w:sz="0" w:space="0" w:color="auto"/>
            <w:bottom w:val="none" w:sz="0" w:space="0" w:color="auto"/>
            <w:right w:val="none" w:sz="0" w:space="0" w:color="auto"/>
          </w:divBdr>
        </w:div>
        <w:div w:id="463043582">
          <w:marLeft w:val="720"/>
          <w:marRight w:val="0"/>
          <w:marTop w:val="0"/>
          <w:marBottom w:val="0"/>
          <w:divBdr>
            <w:top w:val="none" w:sz="0" w:space="0" w:color="auto"/>
            <w:left w:val="none" w:sz="0" w:space="0" w:color="auto"/>
            <w:bottom w:val="none" w:sz="0" w:space="0" w:color="auto"/>
            <w:right w:val="none" w:sz="0" w:space="0" w:color="auto"/>
          </w:divBdr>
        </w:div>
        <w:div w:id="1812165989">
          <w:marLeft w:val="0"/>
          <w:marRight w:val="0"/>
          <w:marTop w:val="0"/>
          <w:marBottom w:val="0"/>
          <w:divBdr>
            <w:top w:val="none" w:sz="0" w:space="0" w:color="auto"/>
            <w:left w:val="none" w:sz="0" w:space="0" w:color="auto"/>
            <w:bottom w:val="none" w:sz="0" w:space="0" w:color="auto"/>
            <w:right w:val="none" w:sz="0" w:space="0" w:color="auto"/>
          </w:divBdr>
        </w:div>
        <w:div w:id="1284464711">
          <w:marLeft w:val="0"/>
          <w:marRight w:val="0"/>
          <w:marTop w:val="0"/>
          <w:marBottom w:val="0"/>
          <w:divBdr>
            <w:top w:val="none" w:sz="0" w:space="0" w:color="auto"/>
            <w:left w:val="none" w:sz="0" w:space="0" w:color="auto"/>
            <w:bottom w:val="none" w:sz="0" w:space="0" w:color="auto"/>
            <w:right w:val="none" w:sz="0" w:space="0" w:color="auto"/>
          </w:divBdr>
        </w:div>
        <w:div w:id="582302114">
          <w:marLeft w:val="0"/>
          <w:marRight w:val="0"/>
          <w:marTop w:val="0"/>
          <w:marBottom w:val="0"/>
          <w:divBdr>
            <w:top w:val="none" w:sz="0" w:space="0" w:color="auto"/>
            <w:left w:val="none" w:sz="0" w:space="0" w:color="auto"/>
            <w:bottom w:val="none" w:sz="0" w:space="0" w:color="auto"/>
            <w:right w:val="none" w:sz="0" w:space="0" w:color="auto"/>
          </w:divBdr>
        </w:div>
        <w:div w:id="430248572">
          <w:marLeft w:val="720"/>
          <w:marRight w:val="0"/>
          <w:marTop w:val="0"/>
          <w:marBottom w:val="240"/>
          <w:divBdr>
            <w:top w:val="none" w:sz="0" w:space="0" w:color="auto"/>
            <w:left w:val="none" w:sz="0" w:space="0" w:color="auto"/>
            <w:bottom w:val="none" w:sz="0" w:space="0" w:color="auto"/>
            <w:right w:val="none" w:sz="0" w:space="0" w:color="auto"/>
          </w:divBdr>
        </w:div>
        <w:div w:id="985860355">
          <w:marLeft w:val="0"/>
          <w:marRight w:val="0"/>
          <w:marTop w:val="0"/>
          <w:marBottom w:val="240"/>
          <w:divBdr>
            <w:top w:val="none" w:sz="0" w:space="0" w:color="auto"/>
            <w:left w:val="none" w:sz="0" w:space="0" w:color="auto"/>
            <w:bottom w:val="none" w:sz="0" w:space="0" w:color="auto"/>
            <w:right w:val="none" w:sz="0" w:space="0" w:color="auto"/>
          </w:divBdr>
        </w:div>
        <w:div w:id="904803989">
          <w:marLeft w:val="720"/>
          <w:marRight w:val="0"/>
          <w:marTop w:val="0"/>
          <w:marBottom w:val="240"/>
          <w:divBdr>
            <w:top w:val="none" w:sz="0" w:space="0" w:color="auto"/>
            <w:left w:val="none" w:sz="0" w:space="0" w:color="auto"/>
            <w:bottom w:val="none" w:sz="0" w:space="0" w:color="auto"/>
            <w:right w:val="none" w:sz="0" w:space="0" w:color="auto"/>
          </w:divBdr>
        </w:div>
        <w:div w:id="104079498">
          <w:marLeft w:val="720"/>
          <w:marRight w:val="0"/>
          <w:marTop w:val="0"/>
          <w:marBottom w:val="0"/>
          <w:divBdr>
            <w:top w:val="none" w:sz="0" w:space="0" w:color="auto"/>
            <w:left w:val="none" w:sz="0" w:space="0" w:color="auto"/>
            <w:bottom w:val="none" w:sz="0" w:space="0" w:color="auto"/>
            <w:right w:val="none" w:sz="0" w:space="0" w:color="auto"/>
          </w:divBdr>
        </w:div>
        <w:div w:id="1635133567">
          <w:marLeft w:val="0"/>
          <w:marRight w:val="0"/>
          <w:marTop w:val="0"/>
          <w:marBottom w:val="0"/>
          <w:divBdr>
            <w:top w:val="none" w:sz="0" w:space="0" w:color="auto"/>
            <w:left w:val="none" w:sz="0" w:space="0" w:color="auto"/>
            <w:bottom w:val="none" w:sz="0" w:space="0" w:color="auto"/>
            <w:right w:val="none" w:sz="0" w:space="0" w:color="auto"/>
          </w:divBdr>
        </w:div>
        <w:div w:id="898243849">
          <w:marLeft w:val="0"/>
          <w:marRight w:val="0"/>
          <w:marTop w:val="0"/>
          <w:marBottom w:val="240"/>
          <w:divBdr>
            <w:top w:val="none" w:sz="0" w:space="0" w:color="auto"/>
            <w:left w:val="none" w:sz="0" w:space="0" w:color="auto"/>
            <w:bottom w:val="none" w:sz="0" w:space="0" w:color="auto"/>
            <w:right w:val="none" w:sz="0" w:space="0" w:color="auto"/>
          </w:divBdr>
        </w:div>
        <w:div w:id="1782070674">
          <w:marLeft w:val="720"/>
          <w:marRight w:val="0"/>
          <w:marTop w:val="0"/>
          <w:marBottom w:val="240"/>
          <w:divBdr>
            <w:top w:val="none" w:sz="0" w:space="0" w:color="auto"/>
            <w:left w:val="none" w:sz="0" w:space="0" w:color="auto"/>
            <w:bottom w:val="none" w:sz="0" w:space="0" w:color="auto"/>
            <w:right w:val="none" w:sz="0" w:space="0" w:color="auto"/>
          </w:divBdr>
        </w:div>
        <w:div w:id="878123685">
          <w:marLeft w:val="720"/>
          <w:marRight w:val="0"/>
          <w:marTop w:val="0"/>
          <w:marBottom w:val="0"/>
          <w:divBdr>
            <w:top w:val="none" w:sz="0" w:space="0" w:color="auto"/>
            <w:left w:val="none" w:sz="0" w:space="0" w:color="auto"/>
            <w:bottom w:val="none" w:sz="0" w:space="0" w:color="auto"/>
            <w:right w:val="none" w:sz="0" w:space="0" w:color="auto"/>
          </w:divBdr>
        </w:div>
        <w:div w:id="961157039">
          <w:marLeft w:val="720"/>
          <w:marRight w:val="0"/>
          <w:marTop w:val="0"/>
          <w:marBottom w:val="0"/>
          <w:divBdr>
            <w:top w:val="none" w:sz="0" w:space="0" w:color="auto"/>
            <w:left w:val="none" w:sz="0" w:space="0" w:color="auto"/>
            <w:bottom w:val="none" w:sz="0" w:space="0" w:color="auto"/>
            <w:right w:val="none" w:sz="0" w:space="0" w:color="auto"/>
          </w:divBdr>
        </w:div>
        <w:div w:id="854421798">
          <w:marLeft w:val="720"/>
          <w:marRight w:val="0"/>
          <w:marTop w:val="0"/>
          <w:marBottom w:val="0"/>
          <w:divBdr>
            <w:top w:val="none" w:sz="0" w:space="0" w:color="auto"/>
            <w:left w:val="none" w:sz="0" w:space="0" w:color="auto"/>
            <w:bottom w:val="none" w:sz="0" w:space="0" w:color="auto"/>
            <w:right w:val="none" w:sz="0" w:space="0" w:color="auto"/>
          </w:divBdr>
        </w:div>
        <w:div w:id="1489592532">
          <w:marLeft w:val="720"/>
          <w:marRight w:val="0"/>
          <w:marTop w:val="0"/>
          <w:marBottom w:val="0"/>
          <w:divBdr>
            <w:top w:val="none" w:sz="0" w:space="0" w:color="auto"/>
            <w:left w:val="none" w:sz="0" w:space="0" w:color="auto"/>
            <w:bottom w:val="none" w:sz="0" w:space="0" w:color="auto"/>
            <w:right w:val="none" w:sz="0" w:space="0" w:color="auto"/>
          </w:divBdr>
        </w:div>
        <w:div w:id="950554949">
          <w:marLeft w:val="720"/>
          <w:marRight w:val="0"/>
          <w:marTop w:val="0"/>
          <w:marBottom w:val="0"/>
          <w:divBdr>
            <w:top w:val="none" w:sz="0" w:space="0" w:color="auto"/>
            <w:left w:val="none" w:sz="0" w:space="0" w:color="auto"/>
            <w:bottom w:val="none" w:sz="0" w:space="0" w:color="auto"/>
            <w:right w:val="none" w:sz="0" w:space="0" w:color="auto"/>
          </w:divBdr>
        </w:div>
        <w:div w:id="1427119758">
          <w:marLeft w:val="720"/>
          <w:marRight w:val="0"/>
          <w:marTop w:val="0"/>
          <w:marBottom w:val="0"/>
          <w:divBdr>
            <w:top w:val="none" w:sz="0" w:space="0" w:color="auto"/>
            <w:left w:val="none" w:sz="0" w:space="0" w:color="auto"/>
            <w:bottom w:val="none" w:sz="0" w:space="0" w:color="auto"/>
            <w:right w:val="none" w:sz="0" w:space="0" w:color="auto"/>
          </w:divBdr>
        </w:div>
        <w:div w:id="877084471">
          <w:marLeft w:val="720"/>
          <w:marRight w:val="0"/>
          <w:marTop w:val="0"/>
          <w:marBottom w:val="240"/>
          <w:divBdr>
            <w:top w:val="none" w:sz="0" w:space="0" w:color="auto"/>
            <w:left w:val="none" w:sz="0" w:space="0" w:color="auto"/>
            <w:bottom w:val="none" w:sz="0" w:space="0" w:color="auto"/>
            <w:right w:val="none" w:sz="0" w:space="0" w:color="auto"/>
          </w:divBdr>
        </w:div>
        <w:div w:id="909998287">
          <w:marLeft w:val="720"/>
          <w:marRight w:val="0"/>
          <w:marTop w:val="0"/>
          <w:marBottom w:val="0"/>
          <w:divBdr>
            <w:top w:val="none" w:sz="0" w:space="0" w:color="auto"/>
            <w:left w:val="none" w:sz="0" w:space="0" w:color="auto"/>
            <w:bottom w:val="none" w:sz="0" w:space="0" w:color="auto"/>
            <w:right w:val="none" w:sz="0" w:space="0" w:color="auto"/>
          </w:divBdr>
        </w:div>
        <w:div w:id="1199320021">
          <w:marLeft w:val="720"/>
          <w:marRight w:val="0"/>
          <w:marTop w:val="0"/>
          <w:marBottom w:val="240"/>
          <w:divBdr>
            <w:top w:val="none" w:sz="0" w:space="0" w:color="auto"/>
            <w:left w:val="none" w:sz="0" w:space="0" w:color="auto"/>
            <w:bottom w:val="none" w:sz="0" w:space="0" w:color="auto"/>
            <w:right w:val="none" w:sz="0" w:space="0" w:color="auto"/>
          </w:divBdr>
        </w:div>
      </w:divsChild>
    </w:div>
    <w:div w:id="738557111">
      <w:bodyDiv w:val="1"/>
      <w:marLeft w:val="0"/>
      <w:marRight w:val="0"/>
      <w:marTop w:val="0"/>
      <w:marBottom w:val="0"/>
      <w:divBdr>
        <w:top w:val="none" w:sz="0" w:space="0" w:color="auto"/>
        <w:left w:val="none" w:sz="0" w:space="0" w:color="auto"/>
        <w:bottom w:val="none" w:sz="0" w:space="0" w:color="auto"/>
        <w:right w:val="none" w:sz="0" w:space="0" w:color="auto"/>
      </w:divBdr>
    </w:div>
    <w:div w:id="750086499">
      <w:bodyDiv w:val="1"/>
      <w:marLeft w:val="0"/>
      <w:marRight w:val="0"/>
      <w:marTop w:val="0"/>
      <w:marBottom w:val="0"/>
      <w:divBdr>
        <w:top w:val="none" w:sz="0" w:space="0" w:color="auto"/>
        <w:left w:val="none" w:sz="0" w:space="0" w:color="auto"/>
        <w:bottom w:val="none" w:sz="0" w:space="0" w:color="auto"/>
        <w:right w:val="none" w:sz="0" w:space="0" w:color="auto"/>
      </w:divBdr>
    </w:div>
    <w:div w:id="904339754">
      <w:bodyDiv w:val="1"/>
      <w:marLeft w:val="0"/>
      <w:marRight w:val="0"/>
      <w:marTop w:val="0"/>
      <w:marBottom w:val="0"/>
      <w:divBdr>
        <w:top w:val="none" w:sz="0" w:space="0" w:color="auto"/>
        <w:left w:val="none" w:sz="0" w:space="0" w:color="auto"/>
        <w:bottom w:val="none" w:sz="0" w:space="0" w:color="auto"/>
        <w:right w:val="none" w:sz="0" w:space="0" w:color="auto"/>
      </w:divBdr>
    </w:div>
    <w:div w:id="912468359">
      <w:bodyDiv w:val="1"/>
      <w:marLeft w:val="0"/>
      <w:marRight w:val="0"/>
      <w:marTop w:val="0"/>
      <w:marBottom w:val="0"/>
      <w:divBdr>
        <w:top w:val="none" w:sz="0" w:space="0" w:color="auto"/>
        <w:left w:val="none" w:sz="0" w:space="0" w:color="auto"/>
        <w:bottom w:val="none" w:sz="0" w:space="0" w:color="auto"/>
        <w:right w:val="none" w:sz="0" w:space="0" w:color="auto"/>
      </w:divBdr>
    </w:div>
    <w:div w:id="1103915416">
      <w:bodyDiv w:val="1"/>
      <w:marLeft w:val="0"/>
      <w:marRight w:val="0"/>
      <w:marTop w:val="0"/>
      <w:marBottom w:val="0"/>
      <w:divBdr>
        <w:top w:val="none" w:sz="0" w:space="0" w:color="auto"/>
        <w:left w:val="none" w:sz="0" w:space="0" w:color="auto"/>
        <w:bottom w:val="none" w:sz="0" w:space="0" w:color="auto"/>
        <w:right w:val="none" w:sz="0" w:space="0" w:color="auto"/>
      </w:divBdr>
    </w:div>
    <w:div w:id="1152019085">
      <w:bodyDiv w:val="1"/>
      <w:marLeft w:val="0"/>
      <w:marRight w:val="0"/>
      <w:marTop w:val="0"/>
      <w:marBottom w:val="0"/>
      <w:divBdr>
        <w:top w:val="none" w:sz="0" w:space="0" w:color="auto"/>
        <w:left w:val="none" w:sz="0" w:space="0" w:color="auto"/>
        <w:bottom w:val="none" w:sz="0" w:space="0" w:color="auto"/>
        <w:right w:val="none" w:sz="0" w:space="0" w:color="auto"/>
      </w:divBdr>
    </w:div>
    <w:div w:id="1314069352">
      <w:bodyDiv w:val="1"/>
      <w:marLeft w:val="0"/>
      <w:marRight w:val="0"/>
      <w:marTop w:val="0"/>
      <w:marBottom w:val="0"/>
      <w:divBdr>
        <w:top w:val="none" w:sz="0" w:space="0" w:color="auto"/>
        <w:left w:val="none" w:sz="0" w:space="0" w:color="auto"/>
        <w:bottom w:val="none" w:sz="0" w:space="0" w:color="auto"/>
        <w:right w:val="none" w:sz="0" w:space="0" w:color="auto"/>
      </w:divBdr>
    </w:div>
    <w:div w:id="1323704390">
      <w:bodyDiv w:val="1"/>
      <w:marLeft w:val="0"/>
      <w:marRight w:val="0"/>
      <w:marTop w:val="0"/>
      <w:marBottom w:val="0"/>
      <w:divBdr>
        <w:top w:val="none" w:sz="0" w:space="0" w:color="auto"/>
        <w:left w:val="none" w:sz="0" w:space="0" w:color="auto"/>
        <w:bottom w:val="none" w:sz="0" w:space="0" w:color="auto"/>
        <w:right w:val="none" w:sz="0" w:space="0" w:color="auto"/>
      </w:divBdr>
    </w:div>
    <w:div w:id="1366564843">
      <w:bodyDiv w:val="1"/>
      <w:marLeft w:val="0"/>
      <w:marRight w:val="0"/>
      <w:marTop w:val="0"/>
      <w:marBottom w:val="0"/>
      <w:divBdr>
        <w:top w:val="none" w:sz="0" w:space="0" w:color="auto"/>
        <w:left w:val="none" w:sz="0" w:space="0" w:color="auto"/>
        <w:bottom w:val="none" w:sz="0" w:space="0" w:color="auto"/>
        <w:right w:val="none" w:sz="0" w:space="0" w:color="auto"/>
      </w:divBdr>
    </w:div>
    <w:div w:id="1472551826">
      <w:bodyDiv w:val="1"/>
      <w:marLeft w:val="0"/>
      <w:marRight w:val="0"/>
      <w:marTop w:val="0"/>
      <w:marBottom w:val="0"/>
      <w:divBdr>
        <w:top w:val="none" w:sz="0" w:space="0" w:color="auto"/>
        <w:left w:val="none" w:sz="0" w:space="0" w:color="auto"/>
        <w:bottom w:val="none" w:sz="0" w:space="0" w:color="auto"/>
        <w:right w:val="none" w:sz="0" w:space="0" w:color="auto"/>
      </w:divBdr>
    </w:div>
    <w:div w:id="1493913347">
      <w:bodyDiv w:val="1"/>
      <w:marLeft w:val="0"/>
      <w:marRight w:val="0"/>
      <w:marTop w:val="0"/>
      <w:marBottom w:val="0"/>
      <w:divBdr>
        <w:top w:val="none" w:sz="0" w:space="0" w:color="auto"/>
        <w:left w:val="none" w:sz="0" w:space="0" w:color="auto"/>
        <w:bottom w:val="none" w:sz="0" w:space="0" w:color="auto"/>
        <w:right w:val="none" w:sz="0" w:space="0" w:color="auto"/>
      </w:divBdr>
    </w:div>
    <w:div w:id="1703478877">
      <w:bodyDiv w:val="1"/>
      <w:marLeft w:val="0"/>
      <w:marRight w:val="0"/>
      <w:marTop w:val="0"/>
      <w:marBottom w:val="0"/>
      <w:divBdr>
        <w:top w:val="none" w:sz="0" w:space="0" w:color="auto"/>
        <w:left w:val="none" w:sz="0" w:space="0" w:color="auto"/>
        <w:bottom w:val="none" w:sz="0" w:space="0" w:color="auto"/>
        <w:right w:val="none" w:sz="0" w:space="0" w:color="auto"/>
      </w:divBdr>
    </w:div>
    <w:div w:id="1840657904">
      <w:bodyDiv w:val="1"/>
      <w:marLeft w:val="0"/>
      <w:marRight w:val="0"/>
      <w:marTop w:val="0"/>
      <w:marBottom w:val="0"/>
      <w:divBdr>
        <w:top w:val="none" w:sz="0" w:space="0" w:color="auto"/>
        <w:left w:val="none" w:sz="0" w:space="0" w:color="auto"/>
        <w:bottom w:val="none" w:sz="0" w:space="0" w:color="auto"/>
        <w:right w:val="none" w:sz="0" w:space="0" w:color="auto"/>
      </w:divBdr>
    </w:div>
    <w:div w:id="1879124733">
      <w:bodyDiv w:val="1"/>
      <w:marLeft w:val="0"/>
      <w:marRight w:val="0"/>
      <w:marTop w:val="0"/>
      <w:marBottom w:val="0"/>
      <w:divBdr>
        <w:top w:val="none" w:sz="0" w:space="0" w:color="auto"/>
        <w:left w:val="none" w:sz="0" w:space="0" w:color="auto"/>
        <w:bottom w:val="none" w:sz="0" w:space="0" w:color="auto"/>
        <w:right w:val="none" w:sz="0" w:space="0" w:color="auto"/>
      </w:divBdr>
    </w:div>
    <w:div w:id="1969433472">
      <w:bodyDiv w:val="1"/>
      <w:marLeft w:val="0"/>
      <w:marRight w:val="0"/>
      <w:marTop w:val="0"/>
      <w:marBottom w:val="0"/>
      <w:divBdr>
        <w:top w:val="none" w:sz="0" w:space="0" w:color="auto"/>
        <w:left w:val="none" w:sz="0" w:space="0" w:color="auto"/>
        <w:bottom w:val="none" w:sz="0" w:space="0" w:color="auto"/>
        <w:right w:val="none" w:sz="0" w:space="0" w:color="auto"/>
      </w:divBdr>
    </w:div>
    <w:div w:id="2069838153">
      <w:bodyDiv w:val="1"/>
      <w:marLeft w:val="0"/>
      <w:marRight w:val="0"/>
      <w:marTop w:val="0"/>
      <w:marBottom w:val="0"/>
      <w:divBdr>
        <w:top w:val="none" w:sz="0" w:space="0" w:color="auto"/>
        <w:left w:val="none" w:sz="0" w:space="0" w:color="auto"/>
        <w:bottom w:val="none" w:sz="0" w:space="0" w:color="auto"/>
        <w:right w:val="none" w:sz="0" w:space="0" w:color="auto"/>
      </w:divBdr>
    </w:div>
    <w:div w:id="212063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emportal.cor.europa.e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helpdesk@cor.europa.eu"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memportal.cor.europa.eu/"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WorkflowChangePath"><![CDATA[a93dfdf3-2579-4242-b67d-8ac52b5059b5,7;a93dfdf3-2579-4242-b67d-8ac52b5059b5,7;a93dfdf3-2579-4242-b67d-8ac52b5059b5,7;a93dfdf3-2579-4242-b67d-8ac52b5059b5,7;a93dfdf3-2579-4242-b67d-8ac52b5059b5,7;a93dfdf3-2579-4242-b67d-8ac52b5059b5,7;a93dfdf3-2579-4242-b65b6092da-6ad6-4a0d-88d0-47377379f01e,3;0177fa80-b84f-4d56-81c9-46e556a71e8a,11;0177fa80-b84f-4d56-81c9-46e556a71e8a,11;0177fa80-b84f-4d56-81c9-46e556a71e8a,11;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5b6092da-6ad6-4a0d-88d0-47377379f01e,4;0177fa80-b84f-4d56-81c9-46e556a71e8a,11;0177fa80-b84f-4d56-81c9-46e556a71e8a,11;0177fa80-b84f-4d56-81c9-46e556a71e8a,11;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LongProp>
  <LongProp xmlns="" name="AvailableTranslations"><![CDATA[7;#ES|e7a6b05b-ae16-40c8-add9-68b64b03aeba;#20;#FI|87606a43-d45f-42d6-b8c9-e1a3457db5b7;#14;#DA|5d49c027-8956-412b-aa16-e85a0f96ad0e;#27;#LT|a7ff5ce7-6123-4f68-865a-a57c31810414;#22;#MT|7df99101-6854-4a26-b53a-b88c0da02c26;#25;#ET|ff6c3f4c-b02c-4c3c-ab07-2c37995a7a0a;#28;#NL|55c6556c-b4f4-441d-9acf-c498d4f838bd;#24;#SV|c2ed69e7-a339-43d7-8f22-d93680a92aa0;#4;#EN|f2175f21-25d7-44a3-96da-d6a61b075e1b;#15;#EL|6d4f4d51-af9b-4650-94b4-4276bee85c91;#10;#FR|d2afafd3-4c81-4f60-8f52-ee33f2f54ff3;#23;#BG|1a1b3951-7821-4e6a-85f5-5673fc08bd2c;#16;#SL|98a412ae-eb01-49e9-ae3d-585a81724cfc;#17;#PT|50ccc04a-eadd-42ae-a0cb-acaf45f812ba;#21;#RO|feb747a2-64cd-4299-af12-4833ddc30497;#30;#SK|46d9fce0-ef79-4f71-b89b-cd6aa82426b8;#32;#HU|6b229040-c589-4408-b4c1-4285663d20a8;#31;#CS|72f9705b-0217-4fd3-bea2-cbc7ed80e26e;#29;#LV|46f7e311-5d9f-4663-b433-18aeccb7ace7;#12;#DE|f6b31e5a-26fa-4935-b661-318e46daf27e;#18;#HR|2f555653-ed1a-4fe6-8362-9082d95989e5;#26;#IT|0774613c-01ed-4e5d-a25d-11d2388de825;#19;#PL|1e03da61-4678-4e07-b136-b5024ca9197b]]></LongProp>
  <LongProp xmlns="" name="AvailableTranslations_0"><![CDATA[ES|e7a6b05b-ae16-40c8-add9-68b64b03aeba;FI|87606a43-d45f-42d6-b8c9-e1a3457db5b7;DA|5d49c027-8956-412b-aa16-e85a0f96ad0e;LT|a7ff5ce7-6123-4f68-865a-a57c31810414;MT|7df99101-6854-4a26-b53a-b88c0da02c26;ET|ff6c3f4c-b02c-4c3c-ab07-2c37995a7a0a;NL|55c6556c-b4f4-441d-9acf-c498d4f838bd;SV|c2ed69e7-a339-43d7-8f22-d93680a92aa0;EN|f2175f21-25d7-44a3-96da-d6a61b075e1b;EL|6d4f4d51-af9b-4650-94b4-4276bee85c91;FR|d2afafd3-4c81-4f60-8f52-ee33f2f54ff3;BG|1a1b3951-7821-4e6a-85f5-5673fc08bd2c;SL|98a412ae-eb01-49e9-ae3d-585a81724cfc;PT|50ccc04a-eadd-42ae-a0cb-acaf45f812ba;RO|feb747a2-64cd-4299-af12-4833ddc30497;SK|46d9fce0-ef79-4f71-b89b-cd6aa82426b8;HU|6b229040-c589-4408-b4c1-4285663d20a8;CS|72f9705b-0217-4fd3-bea2-cbc7ed80e26e;LV|46f7e311-5d9f-4663-b433-18aeccb7ace7;DE|f6b31e5a-26fa-4935-b661-318e46daf27e;HR|2f555653-ed1a-4fe6-8362-9082d95989e5;IT|0774613c-01ed-4e5d-a25d-11d2388de825;PL|1e03da61-4678-4e07-b136-b5024ca9197b]]></LongProp>
  <LongProp xmlns="" name="TaxCatchAll"><![CDATA[46;#PRES|525a421d-ee0e-483d-908c-c63fd6071ecc;#26;#IT|0774613c-01ed-4e5d-a25d-11d2388de825;#32;#HU|6b229040-c589-4408-b4c1-4285663d20a8;#31;#CS|72f9705b-0217-4fd3-bea2-cbc7ed80e26e;#30;#SK|46d9fce0-ef79-4f71-b89b-cd6aa82426b8;#29;#LV|46f7e311-5d9f-4663-b433-18aeccb7ace7;#28;#NL|55c6556c-b4f4-441d-9acf-c498d4f838bd;#27;#LT|a7ff5ce7-6123-4f68-865a-a57c31810414;#24;#SV|c2ed69e7-a339-43d7-8f22-d93680a92aa0;#25;#ET|ff6c3f4c-b02c-4c3c-ab07-2c37995a7a0a;#71;#RESOL-V|7ea6102e-4398-41ca-992b-54f89bee0ee8;#23;#BG|1a1b3951-7821-4e6a-85f5-5673fc08bd2c;#22;#MT|7df99101-6854-4a26-b53a-b88c0da02c26;#21;#RO|feb747a2-64cd-4299-af12-4833ddc30497;#20;#FI|87606a43-d45f-42d6-b8c9-e1a3457db5b7;#19;#PL|1e03da61-4678-4e07-b136-b5024ca9197b;#18;#HR|2f555653-ed1a-4fe6-8362-9082d95989e5;#17;#PT|50ccc04a-eadd-42ae-a0cb-acaf45f812ba;#16;#SL|98a412ae-eb01-49e9-ae3d-585a81724cfc;#15;#EL|6d4f4d51-af9b-4650-94b4-4276bee85c91;#14;#DA|5d49c027-8956-412b-aa16-e85a0f96ad0e;#12;#DE|f6b31e5a-26fa-4935-b661-318e46daf27e;#10;#FR|d2afafd3-4c81-4f60-8f52-ee33f2f54ff3;#7;#ES|e7a6b05b-ae16-40c8-add9-68b64b03aeba;#6;#TRA|150d2a88-1431-44e6-a8ca-0bb753ab8672;#5;#Unrestricted|826e22d7-d029-4ec0-a450-0c28ff673572;#4;#EN|f2175f21-25d7-44a3-96da-d6a61b075e1b;#1;#CoR|cb2d75ef-4a7d-4393-b797-49ed6298a5ea]]></LongProp>
</Long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301565C8BA52A043AB4F78852BF75BDA" ma:contentTypeVersion="4" ma:contentTypeDescription="Defines the documents for Document Manager V2" ma:contentTypeScope="" ma:versionID="bf9e0f59bc55e90e6f88762adb7b91b7">
  <xsd:schema xmlns:xsd="http://www.w3.org/2001/XMLSchema" xmlns:xs="http://www.w3.org/2001/XMLSchema" xmlns:p="http://schemas.microsoft.com/office/2006/metadata/properties" xmlns:ns2="37f9acf0-bf35-44c8-9f53-e67291d19401" xmlns:ns3="http://schemas.microsoft.com/sharepoint/v3/fields" xmlns:ns4="7a7bccab-54e8-474a-8c95-1cb6187aa445" targetNamespace="http://schemas.microsoft.com/office/2006/metadata/properties" ma:root="true" ma:fieldsID="084661fda19afa1b03178dc4ec00a2b5" ns2:_="" ns3:_="" ns4:_="">
    <xsd:import namespace="37f9acf0-bf35-44c8-9f53-e67291d19401"/>
    <xsd:import namespace="http://schemas.microsoft.com/sharepoint/v3/fields"/>
    <xsd:import namespace="7a7bccab-54e8-474a-8c95-1cb6187aa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bccab-54e8-474a-8c95-1cb6187aa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H6KF3DZUJANF-9-575</_dlc_DocId>
    <_dlc_DocIdUrl xmlns="37f9acf0-bf35-44c8-9f53-e67291d19401">
      <Url>http://dm/CoR/2017/_layouts/DocIdRedir.aspx?ID=H6KF3DZUJANF-9-575</Url>
      <Description>H6KF3DZUJANF-9-575</Description>
    </_dlc_DocIdUrl>
    <MeetingNumber xmlns="7a7bccab-54e8-474a-8c95-1cb6187aa445">127</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PRES</TermName>
          <TermId xmlns="http://schemas.microsoft.com/office/infopath/2007/PartnerControls">525a421d-ee0e-483d-908c-c63fd6071ecc</TermId>
        </TermInfo>
      </Terms>
    </DocumentType_0>
    <Procedure xmlns="37f9acf0-bf35-44c8-9f53-e67291d19401">2017/0336(COD)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RESOL-VI</TermName>
          <TermId xmlns="http://schemas.microsoft.com/office/infopath/2007/PartnerControls">6dafb3b0-a678-4a05-93ee-d61fc8de288d</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2018-01-19T12:00:00+00:00</ProductionDate>
    <DocumentNumber xmlns="7a7bccab-54e8-474a-8c95-1cb6187aa445">6173</DocumentNumber>
    <FicheYear xmlns="37f9acf0-bf35-44c8-9f53-e67291d19401">2017</FicheYear>
    <DocumentVersion xmlns="37f9acf0-bf35-44c8-9f53-e67291d19401">0</DocumentVersion>
    <DossierNumber xmlns="37f9acf0-bf35-44c8-9f53-e67291d19401">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2018-01-31T12:00:00+00:00</MeetingDate>
    <TaxCatchAll xmlns="37f9acf0-bf35-44c8-9f53-e67291d19401">
      <Value>40</Value>
      <Value>34</Value>
      <Value>41</Value>
      <Value>28</Value>
      <Value>39</Value>
      <Value>38</Value>
      <Value>37</Value>
      <Value>36</Value>
      <Value>35</Value>
      <Value>81</Value>
      <Value>80</Value>
      <Value>32</Value>
      <Value>31</Value>
      <Value>30</Value>
      <Value>29</Value>
      <Value>71</Value>
      <Value>26</Value>
      <Value>25</Value>
      <Value>24</Value>
      <Value>23</Value>
      <Value>21</Value>
      <Value>18</Value>
      <Value>15</Value>
      <Value>12</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37f9acf0-bf35-44c8-9f53-e67291d19401" xsi:nil="true"/>
    <FicheNumber xmlns="37f9acf0-bf35-44c8-9f53-e67291d19401">14222</FicheNumber>
    <DocumentYear xmlns="37f9acf0-bf35-44c8-9f53-e67291d19401">2017</DocumentYear>
    <AdoptionDate xmlns="37f9acf0-bf35-44c8-9f53-e67291d19401" xsi:nil="true"/>
    <DocumentPart xmlns="37f9acf0-bf35-44c8-9f53-e67291d19401">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RequestingService xmlns="37f9acf0-bf35-44c8-9f53-e67291d19401">Organes statutaires et réunions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A1D8-8F66-4CB2-91D9-954E127587E3}">
  <ds:schemaRefs>
    <ds:schemaRef ds:uri="http://schemas.microsoft.com/sharepoint/events"/>
  </ds:schemaRefs>
</ds:datastoreItem>
</file>

<file path=customXml/itemProps2.xml><?xml version="1.0" encoding="utf-8"?>
<ds:datastoreItem xmlns:ds="http://schemas.openxmlformats.org/officeDocument/2006/customXml" ds:itemID="{4252A5EA-E6DD-49C9-84BD-8F5926B7466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321AF1B-88D0-428E-879B-7CFDE7456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7a7bccab-54e8-474a-8c95-1cb6187a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C4277-8995-438F-86C8-0F43D6BC724E}">
  <ds:schemaRefs>
    <ds:schemaRef ds:uri="http://schemas.microsoft.com/sharepoint/v3/contenttype/forms"/>
  </ds:schemaRefs>
</ds:datastoreItem>
</file>

<file path=customXml/itemProps5.xml><?xml version="1.0" encoding="utf-8"?>
<ds:datastoreItem xmlns:ds="http://schemas.openxmlformats.org/officeDocument/2006/customXml" ds:itemID="{0BDA178F-6235-43E7-B76A-0BEA0EBB6DE4}">
  <ds:schemaRefs>
    <ds:schemaRef ds:uri="http://schemas.microsoft.com/office/2006/metadata/properties"/>
    <ds:schemaRef ds:uri="http://schemas.microsoft.com/office/infopath/2007/PartnerControls"/>
    <ds:schemaRef ds:uri="37f9acf0-bf35-44c8-9f53-e67291d19401"/>
    <ds:schemaRef ds:uri="7a7bccab-54e8-474a-8c95-1cb6187aa445"/>
    <ds:schemaRef ds:uri="http://schemas.microsoft.com/sharepoint/v3/fields"/>
  </ds:schemaRefs>
</ds:datastoreItem>
</file>

<file path=customXml/itemProps6.xml><?xml version="1.0" encoding="utf-8"?>
<ds:datastoreItem xmlns:ds="http://schemas.openxmlformats.org/officeDocument/2006/customXml" ds:itemID="{EA1F576D-FF4F-435B-AABF-0825196F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7481</Characters>
  <Application>Microsoft Office Word</Application>
  <DocSecurity>0</DocSecurity>
  <Lines>62</Lines>
  <Paragraphs>17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Resolution on the Annual Growth Survey 2018</vt:lpstr>
      <vt:lpstr>Resolution on the Annual Growth Survey 2018</vt:lpstr>
      <vt:lpstr>Resolution on the Annual Growth Survey 2017 (AGS)</vt:lpstr>
      <vt:lpstr>Resolution on the Annual Growth Survey 2017 (AGS)</vt:lpstr>
    </vt:vector>
  </TitlesOfParts>
  <Company>CESE-CdR</Company>
  <LinksUpToDate>false</LinksUpToDate>
  <CharactersWithSpaces>8776</CharactersWithSpaces>
  <SharedDoc>false</SharedDoc>
  <HLinks>
    <vt:vector size="12" baseType="variant">
      <vt:variant>
        <vt:i4>5373968</vt:i4>
      </vt:variant>
      <vt:variant>
        <vt:i4>0</vt:i4>
      </vt:variant>
      <vt:variant>
        <vt:i4>0</vt:i4>
      </vt:variant>
      <vt:variant>
        <vt:i4>5</vt:i4>
      </vt:variant>
      <vt:variant>
        <vt:lpwstr>http://ec.europa.eu/economy_finance/publications/european_economy/2012/pdf/ee-2012-4.pdf</vt:lpwstr>
      </vt:variant>
      <vt:variant>
        <vt:lpwstr/>
      </vt:variant>
      <vt:variant>
        <vt:i4>393231</vt:i4>
      </vt:variant>
      <vt:variant>
        <vt:i4>0</vt:i4>
      </vt:variant>
      <vt:variant>
        <vt:i4>0</vt:i4>
      </vt:variant>
      <vt:variant>
        <vt:i4>5</vt:i4>
      </vt:variant>
      <vt:variant>
        <vt:lpwstr>http://www.cor.europa.eu/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on changing the ESI funds Common Provisions Regulation to support structural reforms</dc:title>
  <dc:subject>Draft resolution</dc:subject>
  <dc:creator>Brigitte Gendebien</dc:creator>
  <cp:keywords>COR-2017-06173-00-00-PRES-TRA-EN</cp:keywords>
  <dc:description>Rapporteur: -  Original language: - EN Date of document: - 19/01/2018 Date of meeting: - 31/01/2018 External documents: -  Administrator responsible: - MME Bouquerel Caroline</dc:description>
  <cp:lastModifiedBy>Attili Barbara</cp:lastModifiedBy>
  <cp:revision>2</cp:revision>
  <cp:lastPrinted>2018-01-17T09:24:00Z</cp:lastPrinted>
  <dcterms:created xsi:type="dcterms:W3CDTF">2018-02-02T11:44:00Z</dcterms:created>
  <dcterms:modified xsi:type="dcterms:W3CDTF">2018-02-02T11:44:00Z</dcterms:modified>
  <cp:category>RESOL-VI/29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19/01/2018, 14/12/2017, 14/12/2017, 20/12/2016, 20/12/2016, 28/11/2016, 28/11/2016, 11/02/2016, 11/02/2016, 18/12/2015, 18/12/2015, 18/12/2015, 01/12/2015, 01/12/2015, 01/12/2014</vt:lpwstr>
  </property>
  <property fmtid="{D5CDD505-2E9C-101B-9397-08002B2CF9AE}" pid="5" name="Pref_Time">
    <vt:lpwstr>14:21:04, 10:23:43, 09:45:05, 12:27:21, 09:28:04, 10:19:49, 10:17:29, 17:58:47, 17:56:14, 17:26:50, 16:48:02, 16:37:48, 12:18:16, 08:36:32, 08:39:49</vt:lpwstr>
  </property>
  <property fmtid="{D5CDD505-2E9C-101B-9397-08002B2CF9AE}" pid="6" name="Pref_User">
    <vt:lpwstr>amett, hnic, YMUR, enied, ssex, amett, nmcg, mreg, hnic, mkop, jhvi, hnic, amett, ymur, amett</vt:lpwstr>
  </property>
  <property fmtid="{D5CDD505-2E9C-101B-9397-08002B2CF9AE}" pid="7" name="Pref_FileName">
    <vt:lpwstr>COR-2017-06173-00-00-PRES-ORI.docx, COR-2017-05874-00-00-PRES-TRA-EN-CRR.docx, COR-2017-05874-00-00-PRES-CRR-EN.docx, COR-2016-06277-00-00-PRES-TRA-EN-CRR.docx, COR-2016-06277-00-00-PRES-CRR-EN.docx, COR-2016-06277-00-01-TCD-TRA-EN-CRR.docx, COR-2016-0627</vt:lpwstr>
  </property>
  <property fmtid="{D5CDD505-2E9C-101B-9397-08002B2CF9AE}" pid="8" name="ContentTypeId">
    <vt:lpwstr>0x010100EA97B91038054C99906057A708A1480A00301565C8BA52A043AB4F78852BF75BDA</vt:lpwstr>
  </property>
  <property fmtid="{D5CDD505-2E9C-101B-9397-08002B2CF9AE}" pid="9" name="_dlc_DocIdItemGuid">
    <vt:lpwstr>6eeb1d43-6efd-45a4-a252-7138bd24c280</vt:lpwstr>
  </property>
  <property fmtid="{D5CDD505-2E9C-101B-9397-08002B2CF9AE}" pid="10" name="MeetingNumber">
    <vt:i4>127</vt:i4>
  </property>
  <property fmtid="{D5CDD505-2E9C-101B-9397-08002B2CF9AE}" pid="11" name="DocumentType_0">
    <vt:lpwstr>PRES|525a421d-ee0e-483d-908c-c63fd6071ecc</vt:lpwstr>
  </property>
  <property fmtid="{D5CDD505-2E9C-101B-9397-08002B2CF9AE}" pid="12" name="AvailableTranslations">
    <vt:lpwstr>24;#EL|6d4f4d51-af9b-4650-94b4-4276bee85c91;#21;#DE|f6b31e5a-26fa-4935-b661-318e46daf27e;#30;#DA|5d49c027-8956-412b-aa16-e85a0f96ad0e;#41;#ET|ff6c3f4c-b02c-4c3c-ab07-2c37995a7a0a;#36;#FI|87606a43-d45f-42d6-b8c9-e1a3457db5b7;#37;#SK|46d9fce0-ef79-4f71-b89b</vt:lpwstr>
  </property>
  <property fmtid="{D5CDD505-2E9C-101B-9397-08002B2CF9AE}" pid="13" name="DossierName_0">
    <vt:lpwstr>RESOL-VI|6dafb3b0-a678-4a05-93ee-d61fc8de288d</vt:lpwstr>
  </property>
  <property fmtid="{D5CDD505-2E9C-101B-9397-08002B2CF9AE}" pid="14" name="DocumentSource_0">
    <vt:lpwstr>CoR|cb2d75ef-4a7d-4393-b797-49ed6298a5ea</vt:lpwstr>
  </property>
  <property fmtid="{D5CDD505-2E9C-101B-9397-08002B2CF9AE}" pid="15" name="FicheYear">
    <vt:i4>2017</vt:i4>
  </property>
  <property fmtid="{D5CDD505-2E9C-101B-9397-08002B2CF9AE}" pid="16" name="DocumentNumber">
    <vt:i4>6173</vt:i4>
  </property>
  <property fmtid="{D5CDD505-2E9C-101B-9397-08002B2CF9AE}" pid="17" name="DocumentVersion">
    <vt:i4>0</vt:i4>
  </property>
  <property fmtid="{D5CDD505-2E9C-101B-9397-08002B2CF9AE}" pid="18" name="DossierNumber">
    <vt:i4>29</vt:i4>
  </property>
  <property fmtid="{D5CDD505-2E9C-101B-9397-08002B2CF9AE}" pid="19" name="DocumentSource">
    <vt:lpwstr>1;#CoR|cb2d75ef-4a7d-4393-b797-49ed6298a5ea</vt:lpwstr>
  </property>
  <property fmtid="{D5CDD505-2E9C-101B-9397-08002B2CF9AE}" pid="20" name="DocumentType">
    <vt:lpwstr>81;#PRES|525a421d-ee0e-483d-908c-c63fd6071ecc</vt:lpwstr>
  </property>
  <property fmtid="{D5CDD505-2E9C-101B-9397-08002B2CF9AE}" pid="21" name="DocumentStatus">
    <vt:lpwstr>2;#TRA|150d2a88-1431-44e6-a8ca-0bb753ab8672</vt:lpwstr>
  </property>
  <property fmtid="{D5CDD505-2E9C-101B-9397-08002B2CF9AE}" pid="22" name="DossierName">
    <vt:lpwstr>80;#RESOL-VI|6dafb3b0-a678-4a05-93ee-d61fc8de288d</vt:lpwstr>
  </property>
  <property fmtid="{D5CDD505-2E9C-101B-9397-08002B2CF9AE}" pid="23" name="DocumentPart">
    <vt:i4>0</vt:i4>
  </property>
  <property fmtid="{D5CDD505-2E9C-101B-9397-08002B2CF9AE}" pid="24" name="RequestingService">
    <vt:lpwstr>Organes statutaires et réunions</vt:lpwstr>
  </property>
  <property fmtid="{D5CDD505-2E9C-101B-9397-08002B2CF9AE}" pid="25" name="Confidentiality">
    <vt:lpwstr>10;#Unrestricted|826e22d7-d029-4ec0-a450-0c28ff673572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SPL-CDR|8f822234-72c1-4721-9e21-9e3c2bc35462</vt:lpwstr>
  </property>
  <property fmtid="{D5CDD505-2E9C-101B-9397-08002B2CF9AE}" pid="28" name="OriginalLanguage">
    <vt:lpwstr>12;#EN|f2175f21-25d7-44a3-96da-d6a61b075e1b</vt:lpwstr>
  </property>
  <property fmtid="{D5CDD505-2E9C-101B-9397-08002B2CF9AE}" pid="29" name="MeetingName">
    <vt:lpwstr>71;#SPL-CDR|8f822234-72c1-4721-9e21-9e3c2bc35462</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2018-01-31T12:00:00Z</vt:filetime>
  </property>
  <property fmtid="{D5CDD505-2E9C-101B-9397-08002B2CF9AE}" pid="33" name="TaxCatchAll">
    <vt:lpwstr>12;#EN|f2175f21-25d7-44a3-96da-d6a61b075e1b;#81;#PRES|525a421d-ee0e-483d-908c-c63fd6071ecc;#80;#RESOL-VI|6dafb3b0-a678-4a05-93ee-d61fc8de288d;#10;#Unrestricted|826e22d7-d029-4ec0-a450-0c28ff673572;#6;#Final|ea5e6674-7b27-4bac-b091-73adbb394efe;#71;#SPL-CD</vt:lpwstr>
  </property>
  <property fmtid="{D5CDD505-2E9C-101B-9397-08002B2CF9AE}" pid="34" name="AvailableTranslations_0">
    <vt:lpwstr/>
  </property>
  <property fmtid="{D5CDD505-2E9C-101B-9397-08002B2CF9AE}" pid="35" name="VersionStatus">
    <vt:lpwstr>6;#Final|ea5e6674-7b27-4bac-b091-73adbb394efe</vt:lpwstr>
  </property>
  <property fmtid="{D5CDD505-2E9C-101B-9397-08002B2CF9AE}" pid="36" name="VersionStatus_0">
    <vt:lpwstr>Final|ea5e6674-7b27-4bac-b091-73adbb394efe</vt:lpwstr>
  </property>
  <property fmtid="{D5CDD505-2E9C-101B-9397-08002B2CF9AE}" pid="37" name="FicheNumber">
    <vt:i4>14222</vt:i4>
  </property>
  <property fmtid="{D5CDD505-2E9C-101B-9397-08002B2CF9AE}" pid="38" name="DocumentYear">
    <vt:i4>2017</vt:i4>
  </property>
  <property fmtid="{D5CDD505-2E9C-101B-9397-08002B2CF9AE}" pid="39" name="DocumentLanguage">
    <vt:lpwstr>12;#EN|f2175f21-25d7-44a3-96da-d6a61b075e1b</vt:lpwstr>
  </property>
</Properties>
</file>