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8E" w:rsidRDefault="0089558E" w:rsidP="008955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75" w:line="240" w:lineRule="auto"/>
        <w:jc w:val="center"/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</w:pP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Regione Emilia-Romagna</w:t>
      </w:r>
      <w:r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 - 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  VIII Legislatura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Oggetto: 1934                 N.  1/2007</w:t>
      </w:r>
    </w:p>
    <w:p w:rsidR="0089558E" w:rsidRDefault="0089558E" w:rsidP="008955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75" w:line="240" w:lineRule="auto"/>
        <w:jc w:val="center"/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</w:pPr>
      <w:r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A</w:t>
      </w:r>
      <w:r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ssemblea Legislativa</w:t>
      </w:r>
      <w:r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VI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 Commissione Permanente</w:t>
      </w:r>
    </w:p>
    <w:p w:rsidR="0089558E" w:rsidRDefault="0089558E" w:rsidP="008955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75" w:line="240" w:lineRule="auto"/>
        <w:jc w:val="center"/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</w:pP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''Attuazione dello Statuto''</w:t>
      </w:r>
    </w:p>
    <w:p w:rsidR="0089558E" w:rsidRDefault="0089558E" w:rsidP="008955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75" w:line="240" w:lineRule="auto"/>
        <w:jc w:val="center"/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</w:pP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</w:p>
    <w:p w:rsidR="0089558E" w:rsidRPr="0089558E" w:rsidRDefault="0089558E" w:rsidP="008955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75" w:line="240" w:lineRule="auto"/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</w:pP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Progetto di legge d'iniziativa dei consiglieri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Zanca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, Villani,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Richetti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,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Aimi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, Rivi e Corradi recante: Costituzione e funzionamento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della Consulta di Garanzia statutaria (13 11 06).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pubblicato sul Supplemento Speciale del Bollettino Ufficiale n. 115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del 14/11/2006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Testo licenziato dalla Commissione nella seduta antimeridiana del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19/06/2007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Costituzione e funzionamento della Consulta di garanzia statutaria.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COSTITUZIONE E FUNZIONAMENTO DELLA CONSULTA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DI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 xml:space="preserve"> GARANZIA STATUTARIA.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INDICE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1 - Costituzione e composizione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2 - Compiti e funzioni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3 - Elezioni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4 - Presidente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Art. 5 - Sostituzione,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prorogatio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, incompatibilità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6 - Gettoni di presenza e rimborsi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7 - Autonomia organizzativa e regolamentare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8 - Funzionamento e poteri istruttori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9 - Parere di conformità allo statuto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10 - Decisioni della Consulta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11 - Pareri in materia di iniziativa popolare e di referendum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12 - Conflitti di competenza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13 - Oggetto della richiesta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14 - Procedimento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Art. 15 - Competenze in materia di sfiducia e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prorogatio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16 - Rinnovo delle nomine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Art. 17 - Entrata in vigore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Costituzione e composizione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di garanzia statutaria, di seguito denominata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''Consulta'', è un organo autonomo e indipendente della Regione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Emilia-Romagna, composto secondo le modalità previste dall'articolo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69 dello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Possono essere nominati componenti della Consulta: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magistrati e magistrate in quiescenza o fuori ruolo;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b) docenti universitari in materie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giuridico-amministrative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avvocati e avvocate iscritti all'albo professionale da almeno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dieci anni;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d) figure professionali che abbiano maturato significativa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esperienza nel settore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giuridico-amministrativo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2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Compiti e funzioni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svolge le seguenti funzioni: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prende atto degli eventi che causano l'anticipata cessazione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dalla carica degli organi elettivi;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b) dichiara le modalità di amministrazione ordinaria della Regione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fino all'elezione dei nuovi organi elettivi secondo le norme dello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statuto regionale;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esprime pareri di conformità allo statuto delle leggi e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regolamenti regionali, nei casi e nelle forme previste dal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regolamento dell'Assemblea legislativa regionale;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d) adotta i provvedimenti di propria competenza ed esprime i pareri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previsti dallo statuto e dalla presente legge in materia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iniziativa popolare e di referendum.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A richiesta di almeno un quinto dei consiglieri regionali o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componenti del Consiglio delle Autonomie locali, oppure su richiesta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della Giunta regionale, la Consulta esprime parere su conflitti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competenza tra gli organi previsti dallo statuto regionale, anche in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relazione all'obbligo istituzionale di tenere comportamenti ispirati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al principio di leale collaborazione.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I pareri della Consulta sono trasmessi al Presidente della Giunta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 al Presidente dell'Assemblea legislativa per le determinazioni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rispettiva competenza e non determinano alcun obbligo, salvo gli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effetti espressamente previsti da disposizioni di legge o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lastRenderedPageBreak/>
        <w:t>regolamento, se non quello di motivare il dissenso rispetto 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parere espresso.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3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Elezioni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è nominata dall'Assemblea legislativa nel corso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ogni legislatura, non prima di dodici mesi e non dopo diciotto mesi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dalla data d'insediamento.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Nello stesso termine di cui al comma 1, il Presidente del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Consiglio delle Autonomie locali iscrive all'ordine del giorno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l'elezione dei componenti la Consulta.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I componenti della Consulta restano in carica per un solo mandato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 sono eletti, a voto segreto, con votazione separata.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4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Presidente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elegge il Presidente con le modalità di cui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all'articolo 33, comma 4, dello statuto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Della nomina è data immediata comunicazione dallo stesso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Presidente eletto ai Presidenti dell'Assemblea legislativa,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Giunta regionale e del Consiglio delle Autonomie locali.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Il Presidente, subito dopo il suo insediamento nella carica,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designa fra i componenti della Consulta quello destinato 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sostituirlo in caso di impedimento.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5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Sostituzione,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prorogatio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, incompatibilità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Qualora, per qualunque motivo, un componente della Consulta cessi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 proprio incarico prima della scadenza indicata dall'articolo 3,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il Presidente della Consulta lo comunica immediatamente 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Presidente dell'organo che lo ha eletto, affinché provveda nei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sessanta giorni successivi alla nuova nomina.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Le funzioni della Consulta cessano all'atto dell'insediamento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della nuova Consulta.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Ai componenti la Consulta si applicano le stesse norme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d'incompatibilità previste per l'elezione a consigliere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6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Gettoni di presenza e rimborsi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Al Presidente e ai componenti della Consulta è attribuito un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gettone di presenza, il cui importo è stabilito con deliberazione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legislativa, su proposta dell'Ufficio di presidenza.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Ai componenti della Consulta che non risiedono nel luogo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riunione della Consulta è dovuto, per ogni giornata di seduta,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rimborso delle spese di viaggio nella misura prevista per 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consiglieri regionali.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Ai componenti della Consulta che su incarico della Consulta 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recano in località diverse da quella di residenza, è dovuto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trattamento economico di missione previsto per i consiglieri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regionali.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7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Autonomia organizzativa e regolamentare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gode di autonomia organizzativa e regolamentare. 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disciplina per l'esercizio delle sue funzioni è approvata con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regolamento a maggioranza dei suoi componenti. Il regolamento è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pubblicato nel Bollettino ufficiale della Regione.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Ogni anno, prima della predisposizione del bilancio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legislativa, la Consulta definisce con l'Ufficio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presidenza il fabbisogno finanziario e le risorse umane necessarie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per il proprio funzionamento.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8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Funzionamento e poteri istruttori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I componenti della Consulta hanno l'obbligo di intervenire alle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sedute quando non siano legittimamente impediti.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La Consulta funziona con l'intervento di almeno tre componenti.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Qualora non fosse possibile il funzionamento della Consulta,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Presidente ne dà immediata comunicazione ai Presidenti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legislativa e del Consiglio delle Autonomie locali,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affinché procedano agli adempimenti di cui all'articolo 3.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4. Le decisioni della Consulta sono deliberate a maggioranza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presenti. Nel caso di parità di voto prevale quello del Presidente.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5. Alla Consulta sono attribuiti gli stessi poteri riconosciuti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dallo statuto, dal regolamento dell'Assemblea legislativa e dalla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legislazione regionale vigente, alle commissioni assembleari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d'inchiesta.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9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Parere di conformità allo statuto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Il parere di conformità allo statuto dei progetti di legge e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lastRenderedPageBreak/>
        <w:t>regolamenti può essere richiesto alla Consulta, tramite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Presidente dell'Assemblea legislativa, dai singoli gruppi consiliari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o da un quinto dei consiglieri regionali.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La richiesta di parere può essere presentata solo dopo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l'approvazione finale in Aula dell'intero provvedimento, ed entro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ventiquattro ore, prima della sua promulgazione. L'istanza sospende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la procedura legislativa di cui all'articolo 52, comma 1, dello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statuto e deve essere formulata in modo da indicare: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le disposizioni del progetto di legge o di regolamento che 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ritengono contrarie alle norme statutarie;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b) le disposizioni dello statuto che si ritengono violate;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i motivi della richiesta di parere.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La Consulta si dovrà esprimere entro quindici giorni dalla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richiesta e dovrà trasmettere il proprio parere al Presidente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che lo comunica immediatamente a tutti i consiglieri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regionali. Se il parere della Consulta accoglie in tutto o in parte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i rilievi formulati, il Presidente dispone anche per l'iscrizione 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primo punto dell'ordine del giorno della prima seduta utile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dell'oggetto su cui è stato richiesto il parere.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Diversamente, il Presidente procede direttamente secondo le modalità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 cui al comma 5.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4. L'Assemblea, presa visione del parere, può decidere di non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recepire o di recepire, in tutto o in parte, il parere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Consulta, apportando le eventuali modifiche al testo del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provvedimento oggetto di rilievi, motivando nel primo caso 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propria decisione con apposito ordine del giorno.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5. Il testo del provvedimento finale, sottoposto al parere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Consulta, sia che venga modificato, sia che non venga modificato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dall'Aula, entra in vigore secondo le disposizioni di cui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all'articolo 55 dello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10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Decisioni della Consulta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Quando è chiamata ad esprimere parere di conformità ai sensi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dell'articolo 9, la Consulta può: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dichiarare la non conformità allo statuto delle disposizioni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progetti di legge o di regolamento oggetto del suo sindacato;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b) dichiarare la non conformità allo statuto solo di alcune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disposizioni dei progetti di legge o di regolamento oggetto del suo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sindacato;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indicare le eventuali modifiche necessarie per rimuovere le cause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d'incompatibilità con 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La Consulta trasmette le decisioni di cui al comma 1, per le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determinazioni di rispettiva competenza, ai Presidenti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legislativa e della Giunta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11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Pareri in materia di iniziativa popolare e di referendum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Consulta è chiamata ad esprimere pareri in materia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d'iniziativa legislativa popolare e di referendum, ai sensi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dell'articolo 69 dello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In materia di iniziativa legislativa popolare, la Consulta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verifica la sussistenza del quorum richiesto e dichiara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l'ammissibilità dell'iniziativa legislativa, ai sensi dell'articolo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18, comma 3, dello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In materia di referendum abrogativo, ai sensi dell'articolo 20,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comma 4 e 6, dello statuto, la Consulta è chiamata: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a esprimere il giudizio di ammissibilità del quesito referendario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secondo criteri di omogeneità e univocità dello stesso, regolati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dalla legge regionale;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b) a verificare la rispondenza al quesito referendario dei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provvedimenti di modifica successivi alla presentazione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richiesta di referendum, rendendo superfluo l'espletamento del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referendum;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a dare atto della parzialità dell'intervento modificativo e 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riformulare i quesiti referendari.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4. In materia di referendum consultivo, la Consulta è chiamata ad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esprimersi sull'ammissibilità del quesito, ai sensi dell'articolo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21, comma 2, dello statuto, secondo criteri di omogeneità 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univocità dello stesso, regolati dalla legge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5. La Consulta, esperite le procedure di rito per la sottoscrizione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dei referendum consultivi e abrogativi, verifica la correttezza e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numero delle firme raccolte e determina i tempi di indizione degli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stessi referendum.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12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Conflitti di competenza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lastRenderedPageBreak/>
        <w:t>1. Il parere sui conflitti di competenza è richiesto direttamente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alla Consulta, ai sensi dell'articolo 69, comma 1, lettera d), dello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statuto, e può essere proposto dall'Assemblea legislativa, dal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Consiglio delle Autonomie locali e dalla Giunta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Per l'Assemblea legislativa e il Consiglio delle Autonomie locali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la richiesta di parere è avanzata dal Presidente, qualora 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facciano richiesta rispettivamente almeno un quinto dei consiglieri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regionali o un quinto dei componenti il Consiglio.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Per la Giunta regionale la richiesta di parere è avanzata dal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Presidente, previa deliberazione della Giunta stessa.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13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Oggetto della richiesta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richiesta di parere può avere ad oggetto atti o comportamenti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adottati da uno degli organi previsti dallo statuto, che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richiedente ritenga lesivo delle proprie attribuzioni, così come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definite dallo statuto.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L'Assemblea legislativa ed il Consiglio delle Autonomie locali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possono avanzare richiesta di parere avverso la Giunta regionale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anche per gli atti compiuti da un singolo assessore.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La richiesta di parere deve contenere: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a) l'indicazione dell'atto o del comportamento contestato;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b) le norme dello statuto che disciplinano l'attribuzione che si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assume violata;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c) i motivi del ricorso;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d) l'indicazione di qualunque norma di legge o di regolamento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regionale o statale inerente all'attribuzione statutaria contestata;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e) l'indicazione di qualunque atto o comportamento - diverso da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quello indicato alla lettera a) - tramite il quale i soggetti in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conflitto abbiano precedentemente esercitato l'attribuzione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contestata.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14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Procedimento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richiesta di parere è trasmessa immediatamente 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contestualmente da parte del richiedente, sia al Presidente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Consulta, sia all'organo che ha adottato l'atto o tenuto il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comportamento contestato.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Nei trenta giorni successivi l'organo che ha adottato l'atto 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tenuto il comportamento contestato, trasmette al Presidente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 e al richiedente le proprie osservazioni in merito ai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contenuti del ricorso.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Nei trenta giorni successivi al termine di cui al comma 2, 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 convoca innanzi a sé i soggetti in conflitto, al fine di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ottenere ulteriori elementi di giudizio.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4. La decisione sulla richiesta di parere è adottata dalla Consulta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entro trenta giorni dall'audizione dei soggetti in conflitto 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trasmessa alle parti interessate.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15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Competenze in materia di sfiducia e </w:t>
      </w:r>
      <w:proofErr w:type="spellStart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t>prorogatio</w:t>
      </w:r>
      <w:proofErr w:type="spellEnd"/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Nei casi di scioglimento anticipato dell'Assemblea legislativa 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di decadenza della Giunta regionale, secondo quanto previsto dagli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articoli 32 e 48 dello statuto, il Presidente dell'Assemblea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legislativa informa immediatamente il Presidente della Consulta.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2. La Consulta, dopo aver ascoltato il Presidente dell'Assemblea 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il Presidente della Giunta, individua gli atti di ordinaria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amministrazione e gli atti improrogabili che possono essere compiuti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fino all'elezione della nuova Assemblea.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3. I pareri espressi dalla Consulta ai sensi del presente articolo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sono trasmessi al Presidente della nuova Assemblea legislativa,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prima che essa adotti gli atti di ratifica di cui all'articolo 48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dello statuto regionale.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16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Rinnovo delle nomine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Nei casi di decadenza o rinnovo delle nomine di cui all'articolo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3, tutti i componenti restano in carica fino al rinnovo della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Consulta che, secondo quanto previsto dall'articolo 69, comma 3,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dello statuto, dovrà avvenire nel corso di ogni legislatura non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prima di dodici mesi e non dopo diciotto mesi dall'insediamento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dell'Assemblea legislativa.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   Art. 17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 xml:space="preserve">             Entrata in vigore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1. La presente legge entra in vigore il giorno successivo alla sua</w:t>
      </w:r>
      <w:r w:rsidRPr="0089558E">
        <w:rPr>
          <w:rFonts w:ascii="Courier New" w:eastAsia="Times New Roman" w:hAnsi="Courier New" w:cs="Courier New"/>
          <w:color w:val="000000"/>
          <w:sz w:val="17"/>
          <w:szCs w:val="17"/>
          <w:lang w:eastAsia="it-IT"/>
        </w:rPr>
        <w:br/>
        <w:t>pubblicazione nel Bollettino ufficiale della Regione Emilia-Romagna.</w:t>
      </w:r>
    </w:p>
    <w:p w:rsidR="00C22C7B" w:rsidRDefault="00C22C7B"/>
    <w:sectPr w:rsidR="00C22C7B" w:rsidSect="00C22C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Courier New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9558E"/>
    <w:rsid w:val="0089558E"/>
    <w:rsid w:val="00C2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2C7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955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9558E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3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3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1046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9526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50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2230</Words>
  <Characters>12714</Characters>
  <Application>Microsoft Office Word</Application>
  <DocSecurity>0</DocSecurity>
  <Lines>105</Lines>
  <Paragraphs>29</Paragraphs>
  <ScaleCrop>false</ScaleCrop>
  <Company/>
  <LinksUpToDate>false</LinksUpToDate>
  <CharactersWithSpaces>14915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2009-06-17T09:50:00Z</dcterms:created>
  <dcterms:modified xsi:type="dcterms:W3CDTF">2009-06-17T09:50:00Z</dcterms:modified>
</cp:coreProperties>
</file>