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445" w:rsidRDefault="00B542B6" w:rsidP="00C27445">
      <w:pPr>
        <w:spacing w:after="0" w:line="240" w:lineRule="auto"/>
        <w:ind w:right="-143"/>
        <w:jc w:val="center"/>
        <w:rPr>
          <w:rFonts w:ascii="Tahoma" w:hAnsi="Tahoma" w:cs="Tahoma"/>
          <w:sz w:val="16"/>
          <w:szCs w:val="16"/>
        </w:rPr>
      </w:pPr>
      <w:r>
        <w:rPr>
          <w:noProof/>
          <w:lang w:eastAsia="it-IT"/>
        </w:rPr>
        <w:drawing>
          <wp:inline distT="0" distB="0" distL="0" distR="0">
            <wp:extent cx="1714500" cy="678180"/>
            <wp:effectExtent l="0" t="0" r="0" b="7620"/>
            <wp:docPr id="1" name="Immagine 1" descr="http://www.laurabassi.it/lbnews/themes/Amalfi/images/LogoLef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urabassi.it/lbnews/themes/Amalfi/images/LogoLef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678180"/>
                    </a:xfrm>
                    <a:prstGeom prst="rect">
                      <a:avLst/>
                    </a:prstGeom>
                    <a:noFill/>
                    <a:ln>
                      <a:noFill/>
                    </a:ln>
                  </pic:spPr>
                </pic:pic>
              </a:graphicData>
            </a:graphic>
          </wp:inline>
        </w:drawing>
      </w:r>
      <w:r w:rsidR="00E605E8">
        <w:rPr>
          <w:rFonts w:ascii="Tahoma" w:hAnsi="Tahoma" w:cs="Tahoma"/>
          <w:sz w:val="16"/>
          <w:szCs w:val="16"/>
        </w:rPr>
        <w:t xml:space="preserve">  </w:t>
      </w:r>
      <w:r>
        <w:rPr>
          <w:rFonts w:ascii="Times New Roman" w:eastAsia="Times New Roman" w:hAnsi="Times New Roman"/>
          <w:noProof/>
          <w:sz w:val="24"/>
          <w:lang w:eastAsia="it-IT"/>
        </w:rPr>
        <w:drawing>
          <wp:inline distT="0" distB="0" distL="0" distR="0">
            <wp:extent cx="1874520" cy="678180"/>
            <wp:effectExtent l="0" t="0" r="0" b="762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4520" cy="678180"/>
                    </a:xfrm>
                    <a:prstGeom prst="rect">
                      <a:avLst/>
                    </a:prstGeom>
                    <a:noFill/>
                    <a:ln>
                      <a:noFill/>
                    </a:ln>
                  </pic:spPr>
                </pic:pic>
              </a:graphicData>
            </a:graphic>
          </wp:inline>
        </w:drawing>
      </w:r>
      <w:r w:rsidR="00E605E8">
        <w:rPr>
          <w:rFonts w:ascii="Tahoma" w:hAnsi="Tahoma" w:cs="Tahoma"/>
          <w:sz w:val="16"/>
          <w:szCs w:val="16"/>
        </w:rPr>
        <w:t xml:space="preserve"> </w:t>
      </w:r>
      <w:r>
        <w:rPr>
          <w:rFonts w:ascii="Times New Roman" w:eastAsia="Times New Roman" w:hAnsi="Times New Roman"/>
          <w:noProof/>
          <w:sz w:val="24"/>
          <w:lang w:eastAsia="it-IT"/>
        </w:rPr>
        <w:drawing>
          <wp:inline distT="0" distB="0" distL="0" distR="0">
            <wp:extent cx="1592580" cy="708660"/>
            <wp:effectExtent l="0" t="0" r="762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2580" cy="708660"/>
                    </a:xfrm>
                    <a:prstGeom prst="rect">
                      <a:avLst/>
                    </a:prstGeom>
                    <a:noFill/>
                    <a:ln>
                      <a:noFill/>
                    </a:ln>
                  </pic:spPr>
                </pic:pic>
              </a:graphicData>
            </a:graphic>
          </wp:inline>
        </w:drawing>
      </w:r>
    </w:p>
    <w:p w:rsidR="00C27445" w:rsidRPr="00C27445" w:rsidRDefault="00C27445">
      <w:pPr>
        <w:spacing w:after="0" w:line="240" w:lineRule="auto"/>
        <w:rPr>
          <w:rFonts w:asciiTheme="minorHAnsi" w:hAnsiTheme="minorHAnsi" w:cs="Arial"/>
          <w:bCs/>
          <w:i/>
          <w:sz w:val="18"/>
          <w:szCs w:val="18"/>
        </w:rPr>
      </w:pPr>
      <w:r>
        <w:rPr>
          <w:rFonts w:ascii="Arial" w:hAnsi="Arial" w:cs="Arial"/>
          <w:b/>
          <w:bCs/>
          <w:color w:val="35398E"/>
        </w:rPr>
        <w:t xml:space="preserve">                        </w:t>
      </w:r>
      <w:r w:rsidRPr="00C27445">
        <w:rPr>
          <w:rFonts w:asciiTheme="minorHAnsi" w:hAnsiTheme="minorHAnsi" w:cs="Arial"/>
          <w:bCs/>
          <w:i/>
          <w:sz w:val="18"/>
          <w:szCs w:val="18"/>
        </w:rPr>
        <w:t>Indirizzo Scienze Umane</w:t>
      </w:r>
      <w:r>
        <w:rPr>
          <w:rFonts w:asciiTheme="minorHAnsi" w:hAnsiTheme="minorHAnsi" w:cs="Arial"/>
          <w:bCs/>
          <w:i/>
          <w:sz w:val="18"/>
          <w:szCs w:val="18"/>
        </w:rPr>
        <w:t xml:space="preserve">                       </w:t>
      </w:r>
      <w:r w:rsidRPr="00C27445">
        <w:rPr>
          <w:rFonts w:asciiTheme="minorHAnsi" w:hAnsiTheme="minorHAnsi" w:cs="Arial"/>
          <w:bCs/>
          <w:i/>
          <w:sz w:val="18"/>
          <w:szCs w:val="18"/>
        </w:rPr>
        <w:t xml:space="preserve">   Assemblea Legislativa             </w:t>
      </w:r>
      <w:r>
        <w:rPr>
          <w:rFonts w:asciiTheme="minorHAnsi" w:hAnsiTheme="minorHAnsi" w:cs="Arial"/>
          <w:bCs/>
          <w:i/>
          <w:sz w:val="18"/>
          <w:szCs w:val="18"/>
        </w:rPr>
        <w:t xml:space="preserve">         </w:t>
      </w:r>
      <w:r w:rsidRPr="00C27445">
        <w:rPr>
          <w:rFonts w:asciiTheme="minorHAnsi" w:hAnsiTheme="minorHAnsi" w:cs="Arial"/>
          <w:bCs/>
          <w:i/>
          <w:sz w:val="18"/>
          <w:szCs w:val="18"/>
        </w:rPr>
        <w:t>Associazione Promozione Sociale</w:t>
      </w:r>
    </w:p>
    <w:p w:rsidR="00E605E8" w:rsidRPr="00C27445" w:rsidRDefault="00C27445">
      <w:pPr>
        <w:spacing w:after="0" w:line="240" w:lineRule="auto"/>
        <w:rPr>
          <w:rFonts w:asciiTheme="minorHAnsi" w:hAnsiTheme="minorHAnsi" w:cs="Arial"/>
          <w:bCs/>
          <w:i/>
          <w:sz w:val="18"/>
          <w:szCs w:val="18"/>
        </w:rPr>
      </w:pPr>
      <w:r w:rsidRPr="00C27445">
        <w:rPr>
          <w:rFonts w:asciiTheme="minorHAnsi" w:hAnsiTheme="minorHAnsi" w:cs="Arial"/>
          <w:bCs/>
          <w:i/>
          <w:sz w:val="18"/>
          <w:szCs w:val="18"/>
        </w:rPr>
        <w:t xml:space="preserve">                                                                       </w:t>
      </w:r>
      <w:r>
        <w:rPr>
          <w:rFonts w:asciiTheme="minorHAnsi" w:hAnsiTheme="minorHAnsi" w:cs="Arial"/>
          <w:bCs/>
          <w:i/>
          <w:sz w:val="18"/>
          <w:szCs w:val="18"/>
        </w:rPr>
        <w:t xml:space="preserve">                      </w:t>
      </w:r>
      <w:r w:rsidRPr="00C27445">
        <w:rPr>
          <w:rFonts w:asciiTheme="minorHAnsi" w:hAnsiTheme="minorHAnsi" w:cs="Arial"/>
          <w:bCs/>
          <w:i/>
          <w:sz w:val="18"/>
          <w:szCs w:val="18"/>
        </w:rPr>
        <w:t xml:space="preserve"> Regione Emilia Romagna Bologna                     </w:t>
      </w:r>
      <w:r>
        <w:rPr>
          <w:rFonts w:asciiTheme="minorHAnsi" w:hAnsiTheme="minorHAnsi" w:cs="Arial"/>
          <w:bCs/>
          <w:i/>
          <w:sz w:val="18"/>
          <w:szCs w:val="18"/>
        </w:rPr>
        <w:t xml:space="preserve">          </w:t>
      </w:r>
      <w:proofErr w:type="spellStart"/>
      <w:r w:rsidRPr="00C27445">
        <w:rPr>
          <w:rFonts w:asciiTheme="minorHAnsi" w:hAnsiTheme="minorHAnsi" w:cs="Arial"/>
          <w:bCs/>
          <w:i/>
          <w:sz w:val="18"/>
          <w:szCs w:val="18"/>
        </w:rPr>
        <w:t>Bologna</w:t>
      </w:r>
      <w:proofErr w:type="spellEnd"/>
    </w:p>
    <w:p w:rsidR="00E605E8" w:rsidRDefault="00E605E8">
      <w:pPr>
        <w:spacing w:after="0" w:line="240" w:lineRule="auto"/>
        <w:rPr>
          <w:rFonts w:ascii="Arial" w:hAnsi="Arial" w:cs="Arial"/>
          <w:b/>
          <w:bCs/>
          <w:color w:val="35398E"/>
          <w:sz w:val="27"/>
          <w:szCs w:val="27"/>
        </w:rPr>
      </w:pPr>
    </w:p>
    <w:p w:rsidR="00C27445" w:rsidRDefault="00E605E8">
      <w:pPr>
        <w:spacing w:after="0" w:line="240" w:lineRule="auto"/>
        <w:rPr>
          <w:rFonts w:ascii="Arial" w:hAnsi="Arial" w:cs="Arial"/>
          <w:b/>
          <w:bCs/>
          <w:color w:val="35398E"/>
          <w:sz w:val="27"/>
          <w:szCs w:val="27"/>
        </w:rPr>
      </w:pPr>
      <w:r>
        <w:rPr>
          <w:rFonts w:ascii="Arial" w:hAnsi="Arial" w:cs="Arial"/>
          <w:b/>
          <w:bCs/>
          <w:color w:val="35398E"/>
          <w:sz w:val="27"/>
          <w:szCs w:val="27"/>
        </w:rPr>
        <w:t xml:space="preserve">             </w:t>
      </w:r>
    </w:p>
    <w:p w:rsidR="00E605E8" w:rsidRDefault="00E605E8" w:rsidP="00C27445">
      <w:pPr>
        <w:spacing w:after="0" w:line="240" w:lineRule="auto"/>
        <w:jc w:val="center"/>
        <w:rPr>
          <w:rFonts w:ascii="Arial" w:hAnsi="Arial" w:cs="Arial"/>
          <w:b/>
          <w:bCs/>
          <w:color w:val="35398E"/>
          <w:sz w:val="27"/>
          <w:szCs w:val="27"/>
        </w:rPr>
      </w:pPr>
      <w:r>
        <w:rPr>
          <w:rFonts w:ascii="Arial" w:hAnsi="Arial" w:cs="Arial"/>
          <w:b/>
          <w:bCs/>
          <w:color w:val="35398E"/>
          <w:sz w:val="27"/>
          <w:szCs w:val="27"/>
        </w:rPr>
        <w:t xml:space="preserve">“Effetto-Radon” </w:t>
      </w:r>
      <w:r>
        <w:rPr>
          <w:rFonts w:ascii="Arial" w:hAnsi="Arial" w:cs="Arial"/>
          <w:b/>
          <w:bCs/>
          <w:i/>
          <w:iCs/>
          <w:color w:val="35398E"/>
          <w:sz w:val="18"/>
          <w:szCs w:val="18"/>
        </w:rPr>
        <w:t>progetto di ricerca-azione</w:t>
      </w:r>
      <w:r>
        <w:rPr>
          <w:rFonts w:ascii="Arial" w:hAnsi="Arial" w:cs="Arial"/>
          <w:b/>
          <w:bCs/>
          <w:color w:val="35398E"/>
          <w:sz w:val="18"/>
          <w:szCs w:val="18"/>
        </w:rPr>
        <w:t xml:space="preserve"> -  </w:t>
      </w:r>
      <w:r w:rsidR="00C27445">
        <w:rPr>
          <w:rFonts w:ascii="Arial" w:hAnsi="Arial" w:cs="Arial"/>
          <w:b/>
          <w:bCs/>
          <w:color w:val="35398E"/>
          <w:sz w:val="27"/>
          <w:szCs w:val="27"/>
        </w:rPr>
        <w:t>richiesta</w:t>
      </w:r>
      <w:r>
        <w:rPr>
          <w:rFonts w:ascii="Arial" w:hAnsi="Arial" w:cs="Arial"/>
          <w:b/>
          <w:bCs/>
          <w:color w:val="35398E"/>
          <w:sz w:val="27"/>
          <w:szCs w:val="27"/>
        </w:rPr>
        <w:t xml:space="preserve"> di collaborazione</w:t>
      </w:r>
    </w:p>
    <w:p w:rsidR="00E605E8" w:rsidRDefault="00E605E8">
      <w:pPr>
        <w:spacing w:after="0" w:line="240" w:lineRule="auto"/>
        <w:jc w:val="center"/>
        <w:rPr>
          <w:rFonts w:ascii="Times New Roman" w:hAnsi="Times New Roman" w:cs="Times New Roman"/>
        </w:rPr>
      </w:pPr>
    </w:p>
    <w:p w:rsidR="00E605E8" w:rsidRDefault="00E605E8">
      <w:pPr>
        <w:spacing w:after="0" w:line="240" w:lineRule="auto"/>
        <w:jc w:val="both"/>
      </w:pPr>
    </w:p>
    <w:p w:rsidR="00E605E8" w:rsidRDefault="00E605E8">
      <w:pPr>
        <w:spacing w:after="0" w:line="240" w:lineRule="auto"/>
        <w:jc w:val="both"/>
      </w:pPr>
      <w:r>
        <w:rPr>
          <w:rFonts w:ascii="Arial" w:hAnsi="Arial" w:cs="Arial"/>
          <w:b/>
          <w:bCs/>
          <w:color w:val="35398E"/>
          <w:sz w:val="20"/>
          <w:szCs w:val="20"/>
        </w:rPr>
        <w:t>Ogni anno il radon uccide 3000 persone in tutta Italia</w:t>
      </w:r>
      <w:r>
        <w:t xml:space="preserve">. </w:t>
      </w:r>
    </w:p>
    <w:p w:rsidR="00E605E8" w:rsidRDefault="00E605E8">
      <w:pPr>
        <w:spacing w:after="0" w:line="240" w:lineRule="auto"/>
        <w:jc w:val="both"/>
        <w:rPr>
          <w:rFonts w:ascii="Times New Roman" w:hAnsi="Times New Roman" w:cs="Times New Roman"/>
        </w:rPr>
      </w:pPr>
      <w:r>
        <w:t>Uno dei principali fattori di rischio del radon è legato al fatto che</w:t>
      </w:r>
      <w:r>
        <w:rPr>
          <w:rFonts w:ascii="Times New Roman" w:hAnsi="Times New Roman" w:cs="Times New Roman"/>
        </w:rPr>
        <w:t xml:space="preserve"> </w:t>
      </w:r>
      <w:r>
        <w:t>questo gas, incolore, inodore ed insapore, presente in tutta la crosta terrestre,  si può accumulare  all’interno delle abitazioni in concentrazioni tali da divenire causa (la seconda in ordine di grandezza, dopo il fumo di sigaretta) del tumore polmonare</w:t>
      </w:r>
      <w:r>
        <w:rPr>
          <w:rFonts w:ascii="Times New Roman" w:hAnsi="Times New Roman" w:cs="Times New Roman"/>
        </w:rPr>
        <w:t>.</w:t>
      </w:r>
      <w:r>
        <w:t xml:space="preserve"> </w:t>
      </w:r>
    </w:p>
    <w:p w:rsidR="00E605E8" w:rsidRDefault="00E605E8">
      <w:pPr>
        <w:spacing w:after="0" w:line="240" w:lineRule="auto"/>
        <w:jc w:val="both"/>
      </w:pPr>
      <w:r>
        <w:t xml:space="preserve">In Italia non c’è ancora una normativa per quanto riguarda il limite massimo di concentrazione di radon all’interno delle abitazioni private. Si può, tuttavia, fare riferimento ai valori raccomandati dalla Comunità Europea di 200Bq/m3 per le nuove abitazioni e 400Bq/m3 per quelle già esistenti, anche se il livello di guardia è posto al 150 </w:t>
      </w:r>
      <w:proofErr w:type="spellStart"/>
      <w:r>
        <w:t>Bq</w:t>
      </w:r>
      <w:proofErr w:type="spellEnd"/>
      <w:r>
        <w:t xml:space="preserve">/m3. Una normativa invece esiste per gli ambienti di lavoro (decreto legislativo n° 241, del 26/05/200) che fissa un livello di riferimento di 500Bq/m3. </w:t>
      </w:r>
    </w:p>
    <w:p w:rsidR="00E605E8" w:rsidRDefault="00E605E8">
      <w:pPr>
        <w:spacing w:after="0" w:line="240" w:lineRule="auto"/>
        <w:jc w:val="both"/>
      </w:pPr>
    </w:p>
    <w:p w:rsidR="00E605E8" w:rsidRDefault="00E605E8">
      <w:pPr>
        <w:spacing w:after="0" w:line="240" w:lineRule="auto"/>
        <w:jc w:val="both"/>
        <w:rPr>
          <w:rFonts w:ascii="Times New Roman" w:hAnsi="Times New Roman" w:cs="Times New Roman"/>
        </w:rPr>
      </w:pPr>
      <w:r>
        <w:rPr>
          <w:rFonts w:ascii="Arial" w:hAnsi="Arial" w:cs="Arial"/>
          <w:b/>
          <w:bCs/>
          <w:color w:val="35398E"/>
          <w:sz w:val="20"/>
          <w:szCs w:val="20"/>
        </w:rPr>
        <w:t>Più alta è la concentrazione nell’ambiente più alto è il rischio di contrarre il tumore.</w:t>
      </w:r>
    </w:p>
    <w:p w:rsidR="00E605E8" w:rsidRDefault="00E605E8">
      <w:pPr>
        <w:spacing w:after="0" w:line="240" w:lineRule="auto"/>
        <w:jc w:val="both"/>
      </w:pPr>
      <w:r>
        <w:t>Per le scuole non vi sono indicazioni specifiche, ma possiamo logicamente ritenerle assimilabili agli ambienti di lavoro. E’ impossibile determinare la presenza del gas Radon senza l’ausilio di strumentazione adeguata. Si può comunque presumere la sua presenza in un edificio quando si verificano una o più delle seguenti condizioni:</w:t>
      </w:r>
    </w:p>
    <w:p w:rsidR="00E605E8" w:rsidRDefault="00E605E8">
      <w:pPr>
        <w:spacing w:after="0" w:line="240" w:lineRule="auto"/>
        <w:jc w:val="both"/>
      </w:pPr>
    </w:p>
    <w:p w:rsidR="00E605E8" w:rsidRDefault="00E605E8">
      <w:pPr>
        <w:numPr>
          <w:ilvl w:val="0"/>
          <w:numId w:val="1"/>
        </w:numPr>
        <w:spacing w:after="0" w:line="240" w:lineRule="auto"/>
        <w:jc w:val="both"/>
      </w:pPr>
      <w:r>
        <w:rPr>
          <w:rFonts w:ascii="Arial" w:hAnsi="Arial" w:cs="Arial"/>
          <w:b/>
          <w:bCs/>
          <w:color w:val="35398E"/>
          <w:sz w:val="20"/>
          <w:szCs w:val="20"/>
        </w:rPr>
        <w:t>costruzioni situate in Regioni ad alto rischio</w:t>
      </w:r>
      <w:r>
        <w:t xml:space="preserve"> (Lazio, Lombardia, Friuli Venezia Giulia e Campania) per natura geomorfologica;</w:t>
      </w:r>
    </w:p>
    <w:p w:rsidR="00E605E8" w:rsidRDefault="00E605E8">
      <w:pPr>
        <w:numPr>
          <w:ilvl w:val="0"/>
          <w:numId w:val="1"/>
        </w:numPr>
        <w:spacing w:after="0" w:line="240" w:lineRule="auto"/>
        <w:jc w:val="both"/>
      </w:pPr>
      <w:r>
        <w:rPr>
          <w:rFonts w:ascii="Arial" w:hAnsi="Arial" w:cs="Arial"/>
          <w:b/>
          <w:bCs/>
          <w:color w:val="35398E"/>
          <w:sz w:val="20"/>
          <w:szCs w:val="20"/>
        </w:rPr>
        <w:t>edifici costruiti utilizzando tufo, pietre laviche o cementi pozzolanici</w:t>
      </w:r>
      <w:r>
        <w:t xml:space="preserve"> e/o edifici costruiti su terreni ricchi di tufo, pietre di origine vulcanica o in aree limitrofe a vulcani attivi o spenti;</w:t>
      </w:r>
    </w:p>
    <w:p w:rsidR="00E605E8" w:rsidRDefault="00E605E8">
      <w:pPr>
        <w:numPr>
          <w:ilvl w:val="0"/>
          <w:numId w:val="1"/>
        </w:numPr>
        <w:spacing w:after="0" w:line="240" w:lineRule="auto"/>
        <w:jc w:val="both"/>
      </w:pPr>
      <w:r>
        <w:rPr>
          <w:rFonts w:ascii="Arial" w:hAnsi="Arial" w:cs="Arial"/>
          <w:b/>
          <w:bCs/>
          <w:color w:val="35398E"/>
          <w:sz w:val="20"/>
          <w:szCs w:val="20"/>
        </w:rPr>
        <w:t>Locali interrati, seminterrati o situati ai piani bassi</w:t>
      </w:r>
      <w:r>
        <w:t xml:space="preserve"> degli edifici e non attrezzati con idonei impianti di ricambio  dell’aria a livello del pavimento  e/o edifici costruiti su fondamenta prive di vespaio areato</w:t>
      </w:r>
    </w:p>
    <w:p w:rsidR="00E605E8" w:rsidRDefault="00E605E8">
      <w:pPr>
        <w:spacing w:after="0" w:line="240" w:lineRule="auto"/>
        <w:jc w:val="both"/>
      </w:pPr>
    </w:p>
    <w:p w:rsidR="00E605E8" w:rsidRDefault="00E605E8">
      <w:pPr>
        <w:spacing w:after="0" w:line="240" w:lineRule="auto"/>
        <w:jc w:val="both"/>
      </w:pPr>
      <w:r>
        <w:rPr>
          <w:rFonts w:ascii="Arial" w:hAnsi="Arial" w:cs="Arial"/>
          <w:b/>
          <w:bCs/>
          <w:color w:val="35398E"/>
          <w:sz w:val="20"/>
          <w:szCs w:val="20"/>
        </w:rPr>
        <w:t>Il nostro Liceo ha recentemente acquistato dei rilevatori di radon attivi</w:t>
      </w:r>
      <w:r>
        <w:t xml:space="preserve"> ed ha iniziato a monitorare i propri locali ed alcune </w:t>
      </w:r>
      <w:r>
        <w:rPr>
          <w:i/>
          <w:iCs/>
        </w:rPr>
        <w:t>abitazioni a rischio</w:t>
      </w:r>
      <w:r>
        <w:t xml:space="preserve"> di docenti e alunni volontariamente iscrittisi al progetto di campionamento sperimentale (propedeutico al progetto di ricerca-azione “effetto radon”).</w:t>
      </w:r>
    </w:p>
    <w:p w:rsidR="00E605E8" w:rsidRDefault="00E605E8">
      <w:pPr>
        <w:spacing w:after="0" w:line="240" w:lineRule="auto"/>
        <w:jc w:val="both"/>
      </w:pPr>
    </w:p>
    <w:p w:rsidR="00E605E8" w:rsidRDefault="00E605E8">
      <w:pPr>
        <w:spacing w:after="0" w:line="240" w:lineRule="auto"/>
        <w:jc w:val="both"/>
      </w:pPr>
      <w:r>
        <w:t xml:space="preserve">Anche se le analisi fin qui eseguite non ci consentono di produrre risultati statisticamente significativi,  abbiamo ottenuto dati indicativi per </w:t>
      </w:r>
    </w:p>
    <w:p w:rsidR="00E605E8" w:rsidRDefault="00E605E8">
      <w:pPr>
        <w:spacing w:after="0" w:line="240" w:lineRule="auto"/>
        <w:jc w:val="both"/>
      </w:pPr>
      <w:r>
        <w:rPr>
          <w:rFonts w:ascii="Arial" w:hAnsi="Arial" w:cs="Arial"/>
          <w:b/>
          <w:bCs/>
          <w:color w:val="35398E"/>
          <w:sz w:val="20"/>
          <w:szCs w:val="20"/>
        </w:rPr>
        <w:t>iniziare a costruire, insieme al vostro aiuto</w:t>
      </w:r>
      <w:r>
        <w:t xml:space="preserve">, </w:t>
      </w:r>
      <w:r>
        <w:rPr>
          <w:rFonts w:ascii="Arial" w:hAnsi="Arial" w:cs="Arial"/>
          <w:b/>
          <w:bCs/>
          <w:color w:val="35398E"/>
          <w:sz w:val="20"/>
          <w:szCs w:val="20"/>
        </w:rPr>
        <w:t>un percorso di ricerca-azione sul modello di “Se solo i petali volassero AMIANTO MAI PIÙ</w:t>
      </w:r>
      <w:r>
        <w:t xml:space="preserve">“ </w:t>
      </w:r>
    </w:p>
    <w:p w:rsidR="00E605E8" w:rsidRDefault="009E65B7" w:rsidP="002D7A70">
      <w:pPr>
        <w:spacing w:after="120" w:line="240" w:lineRule="auto"/>
        <w:jc w:val="both"/>
      </w:pPr>
      <w:hyperlink r:id="rId9" w:history="1">
        <w:r w:rsidR="00E605E8">
          <w:rPr>
            <w:rStyle w:val="Collegamentoipertestuale"/>
            <w:rFonts w:ascii="Calibri" w:hAnsi="Calibri" w:cs="Calibri"/>
          </w:rPr>
          <w:t>http://www.facebook.com/AmiantoMaiPIu</w:t>
        </w:r>
      </w:hyperlink>
      <w:r w:rsidR="00E605E8">
        <w:t xml:space="preserve"> - </w:t>
      </w:r>
      <w:hyperlink r:id="rId10" w:history="1">
        <w:r w:rsidR="00E605E8">
          <w:rPr>
            <w:rStyle w:val="Collegamentoipertestuale"/>
            <w:rFonts w:ascii="Calibri" w:hAnsi="Calibri" w:cs="Calibri"/>
          </w:rPr>
          <w:t>www.youtube.com/watch?v=1-XL3G-Ho5Q</w:t>
        </w:r>
      </w:hyperlink>
      <w:r w:rsidR="00E605E8">
        <w:t xml:space="preserve"> </w:t>
      </w:r>
    </w:p>
    <w:p w:rsidR="00E605E8" w:rsidRDefault="00FC013D">
      <w:pPr>
        <w:spacing w:after="0" w:line="240" w:lineRule="auto"/>
      </w:pPr>
      <w:r>
        <w:t xml:space="preserve">Difatti, </w:t>
      </w:r>
      <w:r w:rsidR="00E605E8">
        <w:t>è nostra intenzione, a conclusione del progetto di ricerca, realizzare un</w:t>
      </w:r>
    </w:p>
    <w:p w:rsidR="00E605E8" w:rsidRDefault="00E605E8">
      <w:pPr>
        <w:spacing w:after="0" w:line="240" w:lineRule="auto"/>
        <w:rPr>
          <w:rFonts w:ascii="Arial" w:hAnsi="Arial" w:cs="Arial"/>
          <w:b/>
          <w:bCs/>
          <w:color w:val="35398E"/>
          <w:sz w:val="20"/>
          <w:szCs w:val="20"/>
        </w:rPr>
      </w:pPr>
      <w:r>
        <w:rPr>
          <w:rFonts w:ascii="Arial" w:hAnsi="Arial" w:cs="Arial"/>
          <w:b/>
          <w:bCs/>
          <w:color w:val="35398E"/>
          <w:sz w:val="20"/>
          <w:szCs w:val="20"/>
        </w:rPr>
        <w:t>documentario come strumento di informazione, sensibilizzazione e   partecipazione civica</w:t>
      </w:r>
    </w:p>
    <w:p w:rsidR="00E605E8" w:rsidRDefault="00E605E8" w:rsidP="002D7A70">
      <w:pPr>
        <w:spacing w:after="120" w:line="240" w:lineRule="auto"/>
      </w:pPr>
      <w:r>
        <w:t>mostrando alla cittadinanza e al legislatore la semplicità, l’economicità e l’ efficacia delle principali tecniche di mitigazione del gas radon.</w:t>
      </w:r>
    </w:p>
    <w:p w:rsidR="00E605E8" w:rsidRDefault="00E605E8">
      <w:pPr>
        <w:spacing w:after="0" w:line="240" w:lineRule="auto"/>
        <w:rPr>
          <w:rFonts w:ascii="Arial" w:hAnsi="Arial" w:cs="Arial"/>
          <w:b/>
          <w:bCs/>
          <w:color w:val="35398E"/>
          <w:sz w:val="20"/>
          <w:szCs w:val="20"/>
        </w:rPr>
      </w:pPr>
      <w:r>
        <w:t xml:space="preserve"> </w:t>
      </w:r>
      <w:r>
        <w:rPr>
          <w:rFonts w:ascii="Arial" w:hAnsi="Arial" w:cs="Arial"/>
          <w:b/>
          <w:bCs/>
          <w:color w:val="35398E"/>
          <w:sz w:val="20"/>
          <w:szCs w:val="20"/>
        </w:rPr>
        <w:t>Enti</w:t>
      </w:r>
      <w:r w:rsidR="00C83F28">
        <w:rPr>
          <w:rFonts w:ascii="Arial" w:hAnsi="Arial" w:cs="Arial"/>
          <w:b/>
          <w:bCs/>
          <w:color w:val="35398E"/>
          <w:sz w:val="20"/>
          <w:szCs w:val="20"/>
        </w:rPr>
        <w:t xml:space="preserve"> </w:t>
      </w:r>
      <w:r>
        <w:rPr>
          <w:rFonts w:ascii="Arial" w:hAnsi="Arial" w:cs="Arial"/>
          <w:b/>
          <w:bCs/>
          <w:color w:val="35398E"/>
          <w:sz w:val="20"/>
          <w:szCs w:val="20"/>
        </w:rPr>
        <w:t xml:space="preserve"> che vorremmo coinvolgere nel nostro progetto:</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44"/>
        <w:gridCol w:w="2444"/>
        <w:gridCol w:w="2445"/>
        <w:gridCol w:w="2445"/>
      </w:tblGrid>
      <w:tr w:rsidR="00E605E8" w:rsidTr="00FC013D">
        <w:tc>
          <w:tcPr>
            <w:tcW w:w="2444" w:type="dxa"/>
            <w:shd w:val="solid" w:color="8DB3E2" w:themeColor="text2" w:themeTint="66" w:fill="auto"/>
          </w:tcPr>
          <w:p w:rsidR="00E605E8" w:rsidRPr="00FC013D" w:rsidRDefault="00E605E8" w:rsidP="00FC013D">
            <w:pPr>
              <w:spacing w:after="0" w:line="240" w:lineRule="auto"/>
              <w:jc w:val="center"/>
            </w:pPr>
            <w:r w:rsidRPr="00FC013D">
              <w:t>Area Istituzionale:</w:t>
            </w:r>
          </w:p>
        </w:tc>
        <w:tc>
          <w:tcPr>
            <w:tcW w:w="2444" w:type="dxa"/>
            <w:shd w:val="solid" w:color="8DB3E2" w:themeColor="text2" w:themeTint="66" w:fill="auto"/>
          </w:tcPr>
          <w:p w:rsidR="00E605E8" w:rsidRPr="00FC013D" w:rsidRDefault="00E605E8" w:rsidP="00FC013D">
            <w:pPr>
              <w:spacing w:after="0" w:line="240" w:lineRule="auto"/>
              <w:jc w:val="center"/>
            </w:pPr>
            <w:r w:rsidRPr="00FC013D">
              <w:t>Area tecnico-scientifica:</w:t>
            </w:r>
          </w:p>
        </w:tc>
        <w:tc>
          <w:tcPr>
            <w:tcW w:w="2445" w:type="dxa"/>
            <w:shd w:val="solid" w:color="8DB3E2" w:themeColor="text2" w:themeTint="66" w:fill="auto"/>
          </w:tcPr>
          <w:p w:rsidR="00E605E8" w:rsidRPr="00FC013D" w:rsidRDefault="00E605E8" w:rsidP="00FC013D">
            <w:pPr>
              <w:spacing w:after="0" w:line="240" w:lineRule="auto"/>
              <w:jc w:val="center"/>
            </w:pPr>
            <w:r w:rsidRPr="00FC013D">
              <w:t>Area</w:t>
            </w:r>
            <w:r w:rsidR="00753181">
              <w:t xml:space="preserve"> sociale</w:t>
            </w:r>
          </w:p>
        </w:tc>
        <w:tc>
          <w:tcPr>
            <w:tcW w:w="2445" w:type="dxa"/>
            <w:shd w:val="solid" w:color="8DB3E2" w:themeColor="text2" w:themeTint="66" w:fill="auto"/>
          </w:tcPr>
          <w:p w:rsidR="00E605E8" w:rsidRDefault="00E605E8" w:rsidP="00FC013D">
            <w:pPr>
              <w:spacing w:after="0" w:line="240" w:lineRule="auto"/>
              <w:jc w:val="center"/>
            </w:pPr>
            <w:r w:rsidRPr="00FC013D">
              <w:t>Area creativa</w:t>
            </w:r>
          </w:p>
        </w:tc>
      </w:tr>
      <w:tr w:rsidR="00E605E8">
        <w:tc>
          <w:tcPr>
            <w:tcW w:w="2444" w:type="dxa"/>
          </w:tcPr>
          <w:p w:rsidR="00FC013D" w:rsidRDefault="00CB282F" w:rsidP="00CB282F">
            <w:pPr>
              <w:spacing w:after="0" w:line="240" w:lineRule="auto"/>
            </w:pPr>
            <w:r>
              <w:t>XII</w:t>
            </w:r>
            <w:r w:rsidR="00FC013D">
              <w:t xml:space="preserve"> commissione</w:t>
            </w:r>
            <w:r>
              <w:t xml:space="preserve"> permanente S</w:t>
            </w:r>
            <w:r w:rsidR="00FC013D">
              <w:t>enato</w:t>
            </w:r>
            <w:r>
              <w:t xml:space="preserve"> della Repubblica;</w:t>
            </w:r>
          </w:p>
          <w:p w:rsidR="00CB282F" w:rsidRDefault="00CB282F" w:rsidP="00CB282F">
            <w:pPr>
              <w:spacing w:after="0" w:line="240" w:lineRule="auto"/>
            </w:pPr>
            <w:r>
              <w:t>Assemblea Legislativa Emilia Romagna;</w:t>
            </w:r>
          </w:p>
          <w:p w:rsidR="00E605E8" w:rsidRDefault="00CB282F" w:rsidP="00CB282F">
            <w:pPr>
              <w:spacing w:after="0" w:line="240" w:lineRule="auto"/>
            </w:pPr>
            <w:r>
              <w:t>Consiglio Comunale Bologna.</w:t>
            </w:r>
          </w:p>
        </w:tc>
        <w:tc>
          <w:tcPr>
            <w:tcW w:w="2444" w:type="dxa"/>
          </w:tcPr>
          <w:p w:rsidR="00CB282F" w:rsidRDefault="00CB282F" w:rsidP="00CB282F">
            <w:pPr>
              <w:spacing w:after="0" w:line="240" w:lineRule="auto"/>
            </w:pPr>
            <w:r>
              <w:t>Arpa Emilia Romagna</w:t>
            </w:r>
            <w:r w:rsidR="00B65E5B">
              <w:t>;</w:t>
            </w:r>
          </w:p>
          <w:p w:rsidR="00B65E5B" w:rsidRDefault="00CB282F" w:rsidP="00CB282F">
            <w:pPr>
              <w:spacing w:after="0" w:line="240" w:lineRule="auto"/>
            </w:pPr>
            <w:r>
              <w:t>I</w:t>
            </w:r>
            <w:r w:rsidR="00B65E5B">
              <w:t xml:space="preserve">stituto </w:t>
            </w:r>
            <w:proofErr w:type="spellStart"/>
            <w:r w:rsidR="00B65E5B">
              <w:t>Ramazzini</w:t>
            </w:r>
            <w:proofErr w:type="spellEnd"/>
            <w:r w:rsidR="00B65E5B">
              <w:t xml:space="preserve"> - Centro di ricerca  Bentivoglio (BO);</w:t>
            </w:r>
          </w:p>
          <w:p w:rsidR="00E605E8" w:rsidRDefault="00B65E5B" w:rsidP="00B65E5B">
            <w:pPr>
              <w:spacing w:after="0" w:line="240" w:lineRule="auto"/>
            </w:pPr>
            <w:proofErr w:type="spellStart"/>
            <w:r>
              <w:t>Ingv</w:t>
            </w:r>
            <w:proofErr w:type="spellEnd"/>
            <w:r>
              <w:t xml:space="preserve"> sez. Bologna.</w:t>
            </w:r>
          </w:p>
        </w:tc>
        <w:tc>
          <w:tcPr>
            <w:tcW w:w="2445" w:type="dxa"/>
          </w:tcPr>
          <w:p w:rsidR="00E605E8" w:rsidRDefault="00B65E5B">
            <w:pPr>
              <w:spacing w:after="0" w:line="240" w:lineRule="auto"/>
            </w:pPr>
            <w:r>
              <w:t>Com</w:t>
            </w:r>
            <w:r w:rsidR="00F75B4B">
              <w:t>itato Vittime del Monte Venda (Padova)</w:t>
            </w:r>
          </w:p>
          <w:p w:rsidR="00753181" w:rsidRDefault="00B65E5B" w:rsidP="00753181">
            <w:pPr>
              <w:spacing w:after="0" w:line="240" w:lineRule="auto"/>
            </w:pPr>
            <w:r>
              <w:t>AIRM</w:t>
            </w:r>
            <w:r w:rsidR="00753181">
              <w:t xml:space="preserve"> - Frascati </w:t>
            </w:r>
          </w:p>
          <w:p w:rsidR="00B65E5B" w:rsidRDefault="00753181" w:rsidP="00753181">
            <w:pPr>
              <w:spacing w:after="0" w:line="240" w:lineRule="auto"/>
            </w:pPr>
            <w:r>
              <w:t xml:space="preserve">AIRP </w:t>
            </w:r>
            <w:r w:rsidR="00B65E5B">
              <w:t xml:space="preserve"> </w:t>
            </w:r>
            <w:r>
              <w:t xml:space="preserve"> </w:t>
            </w:r>
            <w:r w:rsidR="00F75B4B">
              <w:t xml:space="preserve"> Verderio S</w:t>
            </w:r>
            <w:r>
              <w:t>uperiore</w:t>
            </w:r>
            <w:r w:rsidR="00F75B4B">
              <w:t xml:space="preserve"> (Lecco)</w:t>
            </w:r>
          </w:p>
          <w:p w:rsidR="00C83F28" w:rsidRDefault="00C83F28" w:rsidP="00753181">
            <w:pPr>
              <w:spacing w:after="0" w:line="240" w:lineRule="auto"/>
            </w:pPr>
            <w:r>
              <w:t>CGIL Emilia Romagna</w:t>
            </w:r>
          </w:p>
          <w:p w:rsidR="00C83F28" w:rsidRDefault="00C83F28" w:rsidP="00753181">
            <w:pPr>
              <w:spacing w:after="0" w:line="240" w:lineRule="auto"/>
            </w:pPr>
            <w:r>
              <w:t>OGR Bologna</w:t>
            </w:r>
          </w:p>
        </w:tc>
        <w:tc>
          <w:tcPr>
            <w:tcW w:w="2445" w:type="dxa"/>
          </w:tcPr>
          <w:p w:rsidR="00E605E8" w:rsidRDefault="00C83F28">
            <w:pPr>
              <w:spacing w:after="0" w:line="240" w:lineRule="auto"/>
            </w:pPr>
            <w:r>
              <w:t xml:space="preserve">Libera </w:t>
            </w:r>
            <w:r w:rsidR="009E65B7">
              <w:t xml:space="preserve">Officina </w:t>
            </w:r>
            <w:bookmarkStart w:id="0" w:name="_GoBack"/>
            <w:bookmarkEnd w:id="0"/>
          </w:p>
        </w:tc>
      </w:tr>
    </w:tbl>
    <w:p w:rsidR="00E605E8" w:rsidRDefault="00E605E8" w:rsidP="002D7A70">
      <w:pPr>
        <w:spacing w:after="0" w:line="240" w:lineRule="auto"/>
        <w:rPr>
          <w:rFonts w:ascii="Times New Roman" w:hAnsi="Times New Roman" w:cs="Times New Roman"/>
        </w:rPr>
      </w:pPr>
    </w:p>
    <w:sectPr w:rsidR="00E605E8" w:rsidSect="002D7A7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939C4"/>
    <w:multiLevelType w:val="hybridMultilevel"/>
    <w:tmpl w:val="5B683D18"/>
    <w:lvl w:ilvl="0" w:tplc="CF36D97A">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defaultTabStop w:val="708"/>
  <w:hyphenationZone w:val="283"/>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5E8"/>
    <w:rsid w:val="002D7A70"/>
    <w:rsid w:val="00753181"/>
    <w:rsid w:val="009E65B7"/>
    <w:rsid w:val="00B542B6"/>
    <w:rsid w:val="00B65E5B"/>
    <w:rsid w:val="00C27445"/>
    <w:rsid w:val="00C83F28"/>
    <w:rsid w:val="00CB282F"/>
    <w:rsid w:val="00E605E8"/>
    <w:rsid w:val="00F75B4B"/>
    <w:rsid w:val="00FC01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ascii="Calibri" w:hAnsi="Calibri"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Pr>
      <w:rFonts w:ascii="Times New Roman" w:hAnsi="Times New Roman" w:cs="Times New Roman"/>
      <w:color w:val="0000FF"/>
      <w:u w:val="single"/>
    </w:rPr>
  </w:style>
  <w:style w:type="paragraph" w:styleId="Corpotesto">
    <w:name w:val="Body Text"/>
    <w:basedOn w:val="Normale"/>
    <w:link w:val="CorpotestoCarattere"/>
    <w:uiPriority w:val="99"/>
    <w:pPr>
      <w:spacing w:after="0" w:line="240" w:lineRule="auto"/>
      <w:jc w:val="both"/>
    </w:pPr>
  </w:style>
  <w:style w:type="character" w:customStyle="1" w:styleId="CorpotestoCarattere">
    <w:name w:val="Corpo testo Carattere"/>
    <w:basedOn w:val="Carpredefinitoparagrafo"/>
    <w:link w:val="Corpotesto"/>
    <w:uiPriority w:val="99"/>
    <w:semiHidden/>
    <w:rsid w:val="00E605E8"/>
    <w:rPr>
      <w:rFonts w:ascii="Calibri" w:hAnsi="Calibri" w:cs="Calibri"/>
      <w:lang w:eastAsia="en-US"/>
    </w:rPr>
  </w:style>
  <w:style w:type="paragraph" w:styleId="NormaleWeb">
    <w:name w:val="Normal (Web)"/>
    <w:basedOn w:val="Normale"/>
    <w:uiPriority w:val="99"/>
    <w:pPr>
      <w:spacing w:after="0" w:line="240" w:lineRule="auto"/>
    </w:pPr>
    <w:rPr>
      <w:rFonts w:ascii="Tahoma" w:eastAsia="Arial Unicode MS" w:hAnsi="Tahoma" w:cs="Tahoma"/>
      <w:color w:val="000000"/>
      <w:sz w:val="16"/>
      <w:szCs w:val="16"/>
      <w:lang w:eastAsia="it-IT"/>
    </w:rPr>
  </w:style>
  <w:style w:type="character" w:styleId="Enfasigrassetto">
    <w:name w:val="Strong"/>
    <w:basedOn w:val="Carpredefinitoparagrafo"/>
    <w:uiPriority w:val="99"/>
    <w:qFormat/>
    <w:rPr>
      <w:b/>
      <w:bCs/>
    </w:rPr>
  </w:style>
  <w:style w:type="paragraph" w:styleId="Testofumetto">
    <w:name w:val="Balloon Text"/>
    <w:basedOn w:val="Normale"/>
    <w:link w:val="TestofumettoCarattere"/>
    <w:uiPriority w:val="99"/>
    <w:semiHidden/>
    <w:unhideWhenUsed/>
    <w:rsid w:val="002D7A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7A7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rFonts w:ascii="Calibri" w:hAnsi="Calibri" w:cs="Calibr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Pr>
      <w:rFonts w:ascii="Times New Roman" w:hAnsi="Times New Roman" w:cs="Times New Roman"/>
      <w:color w:val="0000FF"/>
      <w:u w:val="single"/>
    </w:rPr>
  </w:style>
  <w:style w:type="paragraph" w:styleId="Corpotesto">
    <w:name w:val="Body Text"/>
    <w:basedOn w:val="Normale"/>
    <w:link w:val="CorpotestoCarattere"/>
    <w:uiPriority w:val="99"/>
    <w:pPr>
      <w:spacing w:after="0" w:line="240" w:lineRule="auto"/>
      <w:jc w:val="both"/>
    </w:pPr>
  </w:style>
  <w:style w:type="character" w:customStyle="1" w:styleId="CorpotestoCarattere">
    <w:name w:val="Corpo testo Carattere"/>
    <w:basedOn w:val="Carpredefinitoparagrafo"/>
    <w:link w:val="Corpotesto"/>
    <w:uiPriority w:val="99"/>
    <w:semiHidden/>
    <w:rsid w:val="00E605E8"/>
    <w:rPr>
      <w:rFonts w:ascii="Calibri" w:hAnsi="Calibri" w:cs="Calibri"/>
      <w:lang w:eastAsia="en-US"/>
    </w:rPr>
  </w:style>
  <w:style w:type="paragraph" w:styleId="NormaleWeb">
    <w:name w:val="Normal (Web)"/>
    <w:basedOn w:val="Normale"/>
    <w:uiPriority w:val="99"/>
    <w:pPr>
      <w:spacing w:after="0" w:line="240" w:lineRule="auto"/>
    </w:pPr>
    <w:rPr>
      <w:rFonts w:ascii="Tahoma" w:eastAsia="Arial Unicode MS" w:hAnsi="Tahoma" w:cs="Tahoma"/>
      <w:color w:val="000000"/>
      <w:sz w:val="16"/>
      <w:szCs w:val="16"/>
      <w:lang w:eastAsia="it-IT"/>
    </w:rPr>
  </w:style>
  <w:style w:type="character" w:styleId="Enfasigrassetto">
    <w:name w:val="Strong"/>
    <w:basedOn w:val="Carpredefinitoparagrafo"/>
    <w:uiPriority w:val="99"/>
    <w:qFormat/>
    <w:rPr>
      <w:b/>
      <w:bCs/>
    </w:rPr>
  </w:style>
  <w:style w:type="paragraph" w:styleId="Testofumetto">
    <w:name w:val="Balloon Text"/>
    <w:basedOn w:val="Normale"/>
    <w:link w:val="TestofumettoCarattere"/>
    <w:uiPriority w:val="99"/>
    <w:semiHidden/>
    <w:unhideWhenUsed/>
    <w:rsid w:val="002D7A7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D7A7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youtube.com/watch?v=1-XL3G-Ho5Q" TargetMode="External"/><Relationship Id="rId4" Type="http://schemas.openxmlformats.org/officeDocument/2006/relationships/settings" Target="settings.xml"/><Relationship Id="rId9" Type="http://schemas.openxmlformats.org/officeDocument/2006/relationships/hyperlink" Target="http://www.facebook.com/AmiantoMaiP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572</Words>
  <Characters>3266</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INDIRIZZO SCIENZE UMANE</vt:lpstr>
    </vt:vector>
  </TitlesOfParts>
  <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INDIRIZZO SCIENZE UMANE</dc:title>
  <dc:creator>ROBERTO</dc:creator>
  <cp:lastModifiedBy>ROBERTO</cp:lastModifiedBy>
  <cp:revision>2</cp:revision>
  <cp:lastPrinted>2013-11-12T22:15:00Z</cp:lastPrinted>
  <dcterms:created xsi:type="dcterms:W3CDTF">2014-02-24T21:56:00Z</dcterms:created>
  <dcterms:modified xsi:type="dcterms:W3CDTF">2014-02-24T21:56:00Z</dcterms:modified>
</cp:coreProperties>
</file>